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72" w:type="dxa"/>
        <w:tblBorders>
          <w:bottom w:val="single" w:sz="18" w:space="0" w:color="auto"/>
        </w:tblBorders>
        <w:tblLayout w:type="fixed"/>
        <w:tblCellMar>
          <w:left w:w="70" w:type="dxa"/>
          <w:right w:w="70" w:type="dxa"/>
        </w:tblCellMar>
        <w:tblLook w:val="00A0"/>
      </w:tblPr>
      <w:tblGrid>
        <w:gridCol w:w="4677"/>
        <w:gridCol w:w="1134"/>
        <w:gridCol w:w="3969"/>
      </w:tblGrid>
      <w:tr w:rsidR="00DA310F" w:rsidRPr="00603103" w:rsidTr="00DA310F">
        <w:trPr>
          <w:trHeight w:val="1981"/>
        </w:trPr>
        <w:tc>
          <w:tcPr>
            <w:tcW w:w="4677" w:type="dxa"/>
            <w:tcBorders>
              <w:top w:val="nil"/>
              <w:left w:val="nil"/>
              <w:bottom w:val="single" w:sz="18" w:space="0" w:color="auto"/>
              <w:right w:val="nil"/>
            </w:tcBorders>
          </w:tcPr>
          <w:p w:rsidR="00DA310F" w:rsidRPr="000B4089" w:rsidRDefault="00DA310F" w:rsidP="00DA310F">
            <w:pPr>
              <w:jc w:val="center"/>
              <w:rPr>
                <w:rFonts w:eastAsia="Times New Roman"/>
                <w:b/>
                <w:iCs/>
              </w:rPr>
            </w:pPr>
            <w:r w:rsidRPr="000B4089">
              <w:rPr>
                <w:rFonts w:eastAsia="Times New Roman"/>
                <w:b/>
                <w:iCs/>
              </w:rPr>
              <w:t xml:space="preserve">ИСПОЛНИТЕЛЬНЫЙ </w:t>
            </w:r>
          </w:p>
          <w:p w:rsidR="00DA310F" w:rsidRPr="000B4089" w:rsidRDefault="00DA310F" w:rsidP="00DA310F">
            <w:pPr>
              <w:jc w:val="center"/>
              <w:rPr>
                <w:rFonts w:eastAsia="Times New Roman"/>
                <w:b/>
                <w:iCs/>
              </w:rPr>
            </w:pPr>
            <w:r w:rsidRPr="000B4089">
              <w:rPr>
                <w:rFonts w:eastAsia="Times New Roman"/>
                <w:b/>
                <w:iCs/>
              </w:rPr>
              <w:t xml:space="preserve">КОМИТЕТ </w:t>
            </w:r>
            <w:r w:rsidR="00646E83">
              <w:rPr>
                <w:b/>
                <w:iCs/>
                <w:lang w:eastAsia="en-US"/>
              </w:rPr>
              <w:t>НАДЕЖДИНСКОГО</w:t>
            </w:r>
            <w:r w:rsidRPr="000B4089">
              <w:rPr>
                <w:rFonts w:eastAsia="Times New Roman"/>
                <w:b/>
                <w:iCs/>
              </w:rPr>
              <w:t xml:space="preserve">   СЕЛЬСКОГО ПОСЕЛЕНИЯ</w:t>
            </w:r>
          </w:p>
          <w:p w:rsidR="00DA310F" w:rsidRPr="000B4089" w:rsidRDefault="00DA310F" w:rsidP="00DA310F">
            <w:pPr>
              <w:jc w:val="center"/>
              <w:rPr>
                <w:rFonts w:eastAsia="Times New Roman"/>
                <w:b/>
                <w:iCs/>
              </w:rPr>
            </w:pPr>
            <w:r w:rsidRPr="000B4089">
              <w:rPr>
                <w:rFonts w:eastAsia="Times New Roman"/>
                <w:b/>
                <w:iCs/>
              </w:rPr>
              <w:t>КАЙБИЦКОГО МУНИЦИПАЛЬНОГО РАЙОНА</w:t>
            </w:r>
          </w:p>
          <w:p w:rsidR="00DA310F" w:rsidRPr="000B4089" w:rsidRDefault="00DA310F" w:rsidP="00DA310F">
            <w:pPr>
              <w:jc w:val="center"/>
              <w:rPr>
                <w:rFonts w:eastAsia="Times New Roman"/>
                <w:b/>
                <w:iCs/>
              </w:rPr>
            </w:pPr>
            <w:r w:rsidRPr="000B4089">
              <w:rPr>
                <w:rFonts w:eastAsia="Times New Roman"/>
                <w:b/>
                <w:iCs/>
              </w:rPr>
              <w:t>РЕСПУБЛИКИ ТАТАРСТАН</w:t>
            </w:r>
          </w:p>
        </w:tc>
        <w:tc>
          <w:tcPr>
            <w:tcW w:w="1134" w:type="dxa"/>
            <w:tcBorders>
              <w:top w:val="nil"/>
              <w:left w:val="nil"/>
              <w:bottom w:val="single" w:sz="18" w:space="0" w:color="auto"/>
              <w:right w:val="nil"/>
            </w:tcBorders>
          </w:tcPr>
          <w:p w:rsidR="00DA310F" w:rsidRPr="000B4089" w:rsidRDefault="00DA310F" w:rsidP="00DA310F">
            <w:pPr>
              <w:overflowPunct w:val="0"/>
              <w:autoSpaceDE w:val="0"/>
              <w:autoSpaceDN w:val="0"/>
              <w:adjustRightInd w:val="0"/>
              <w:jc w:val="center"/>
              <w:rPr>
                <w:rFonts w:eastAsia="Times New Roman"/>
                <w:iCs/>
              </w:rPr>
            </w:pPr>
          </w:p>
        </w:tc>
        <w:tc>
          <w:tcPr>
            <w:tcW w:w="3969" w:type="dxa"/>
            <w:tcBorders>
              <w:top w:val="nil"/>
              <w:left w:val="nil"/>
              <w:bottom w:val="single" w:sz="18" w:space="0" w:color="auto"/>
              <w:right w:val="nil"/>
            </w:tcBorders>
          </w:tcPr>
          <w:p w:rsidR="00DA310F" w:rsidRPr="000B4089" w:rsidRDefault="00DA310F" w:rsidP="00DA310F">
            <w:pPr>
              <w:rPr>
                <w:rFonts w:eastAsia="Times New Roman"/>
                <w:b/>
                <w:iCs/>
              </w:rPr>
            </w:pPr>
            <w:r w:rsidRPr="000B4089">
              <w:rPr>
                <w:rFonts w:eastAsia="Times New Roman"/>
                <w:b/>
                <w:iCs/>
              </w:rPr>
              <w:t xml:space="preserve">ТАТАРСТАН </w:t>
            </w:r>
            <w:r w:rsidRPr="000B4089">
              <w:rPr>
                <w:rFonts w:eastAsia="Times New Roman"/>
                <w:b/>
                <w:iCs/>
                <w:lang w:val="tt-RU"/>
              </w:rPr>
              <w:t>Р</w:t>
            </w:r>
            <w:r w:rsidRPr="000B4089">
              <w:rPr>
                <w:rFonts w:eastAsia="Times New Roman"/>
                <w:b/>
                <w:iCs/>
              </w:rPr>
              <w:t>ЕСПУБЛИКАСЫ</w:t>
            </w:r>
          </w:p>
          <w:p w:rsidR="00DA310F" w:rsidRPr="000B4089" w:rsidRDefault="00DA310F" w:rsidP="00DA310F">
            <w:pPr>
              <w:jc w:val="center"/>
              <w:rPr>
                <w:rFonts w:eastAsia="Times New Roman"/>
                <w:b/>
                <w:iCs/>
                <w:lang w:val="tt-RU"/>
              </w:rPr>
            </w:pPr>
            <w:r w:rsidRPr="000B4089">
              <w:rPr>
                <w:rFonts w:eastAsia="Times New Roman"/>
                <w:b/>
                <w:iCs/>
              </w:rPr>
              <w:t>КАЙБЫЧ</w:t>
            </w:r>
          </w:p>
          <w:p w:rsidR="00DA310F" w:rsidRPr="000B4089" w:rsidRDefault="00DA310F" w:rsidP="00DA310F">
            <w:pPr>
              <w:jc w:val="center"/>
              <w:rPr>
                <w:rFonts w:eastAsia="Times New Roman"/>
                <w:b/>
                <w:iCs/>
              </w:rPr>
            </w:pPr>
            <w:r w:rsidRPr="000B4089">
              <w:rPr>
                <w:rFonts w:eastAsia="Times New Roman"/>
                <w:b/>
                <w:iCs/>
              </w:rPr>
              <w:t xml:space="preserve"> МУНИЦИПАЛЬ РАЙОНЫ</w:t>
            </w:r>
          </w:p>
          <w:p w:rsidR="00DA310F" w:rsidRPr="000B4089" w:rsidRDefault="00646E83" w:rsidP="00DA310F">
            <w:pPr>
              <w:rPr>
                <w:rFonts w:eastAsia="Times New Roman"/>
                <w:b/>
                <w:iCs/>
              </w:rPr>
            </w:pPr>
            <w:proofErr w:type="gramStart"/>
            <w:r>
              <w:rPr>
                <w:rFonts w:eastAsia="Times New Roman"/>
                <w:b/>
                <w:iCs/>
              </w:rPr>
              <w:t>НАДЕЖДИНО</w:t>
            </w:r>
            <w:proofErr w:type="gramEnd"/>
            <w:r w:rsidR="00DA310F" w:rsidRPr="000B4089">
              <w:rPr>
                <w:rFonts w:eastAsia="Times New Roman"/>
                <w:b/>
                <w:iCs/>
              </w:rPr>
              <w:t xml:space="preserve"> АВЫЛ ЖИРЛЕГЕ БАШКАРМА КОМИТЕТЫ</w:t>
            </w:r>
          </w:p>
          <w:p w:rsidR="00DA310F" w:rsidRPr="000B4089" w:rsidRDefault="00DA310F" w:rsidP="00DA310F">
            <w:pPr>
              <w:jc w:val="center"/>
              <w:rPr>
                <w:rFonts w:eastAsia="Times New Roman"/>
                <w:b/>
                <w:iCs/>
                <w:lang w:val="tt-RU"/>
              </w:rPr>
            </w:pPr>
          </w:p>
        </w:tc>
      </w:tr>
    </w:tbl>
    <w:p w:rsidR="00CA26E5" w:rsidRDefault="00CA26E5" w:rsidP="00CA26E5">
      <w:pPr>
        <w:rPr>
          <w:b/>
          <w:sz w:val="28"/>
          <w:szCs w:val="28"/>
        </w:rPr>
      </w:pPr>
    </w:p>
    <w:p w:rsidR="00CA26E5" w:rsidRPr="00EB3D0A" w:rsidRDefault="00CA26E5" w:rsidP="00A620AB">
      <w:pPr>
        <w:rPr>
          <w:b/>
          <w:sz w:val="28"/>
          <w:szCs w:val="28"/>
          <w:lang w:val="tt-RU"/>
        </w:rPr>
      </w:pPr>
      <w:r w:rsidRPr="00EB3D0A">
        <w:rPr>
          <w:b/>
          <w:sz w:val="28"/>
          <w:szCs w:val="28"/>
          <w:lang w:val="tt-RU"/>
        </w:rPr>
        <w:t xml:space="preserve">ПОСТАНОВЛЕНИЕ                             </w:t>
      </w:r>
      <w:r w:rsidR="00B8013A">
        <w:rPr>
          <w:b/>
          <w:sz w:val="28"/>
          <w:szCs w:val="28"/>
          <w:lang w:val="tt-RU"/>
        </w:rPr>
        <w:t xml:space="preserve">                                             </w:t>
      </w:r>
      <w:r w:rsidRPr="00EB3D0A">
        <w:rPr>
          <w:b/>
          <w:sz w:val="28"/>
          <w:szCs w:val="28"/>
          <w:lang w:val="tt-RU"/>
        </w:rPr>
        <w:t xml:space="preserve">  КАРАР</w:t>
      </w:r>
    </w:p>
    <w:p w:rsidR="00A24A66" w:rsidRDefault="00A24A66" w:rsidP="00A24A66">
      <w:pPr>
        <w:tabs>
          <w:tab w:val="left" w:pos="7675"/>
        </w:tabs>
        <w:autoSpaceDE w:val="0"/>
        <w:autoSpaceDN w:val="0"/>
        <w:adjustRightInd w:val="0"/>
        <w:outlineLvl w:val="0"/>
        <w:rPr>
          <w:b/>
          <w:sz w:val="28"/>
          <w:szCs w:val="28"/>
          <w:lang w:val="tt-RU"/>
        </w:rPr>
      </w:pPr>
    </w:p>
    <w:p w:rsidR="00933F7B" w:rsidRPr="00B8013A" w:rsidRDefault="00646E83" w:rsidP="00A24A66">
      <w:pPr>
        <w:tabs>
          <w:tab w:val="left" w:pos="7675"/>
        </w:tabs>
        <w:autoSpaceDE w:val="0"/>
        <w:autoSpaceDN w:val="0"/>
        <w:adjustRightInd w:val="0"/>
        <w:outlineLvl w:val="0"/>
        <w:rPr>
          <w:bCs/>
          <w:sz w:val="28"/>
          <w:szCs w:val="28"/>
          <w:lang w:val="tt-RU"/>
        </w:rPr>
      </w:pPr>
      <w:r>
        <w:rPr>
          <w:bCs/>
          <w:sz w:val="28"/>
          <w:szCs w:val="28"/>
          <w:lang w:val="tt-RU"/>
        </w:rPr>
        <w:t>2019 ел, 23</w:t>
      </w:r>
      <w:r w:rsidR="00A24A66">
        <w:rPr>
          <w:bCs/>
          <w:sz w:val="28"/>
          <w:szCs w:val="28"/>
          <w:lang w:val="tt-RU"/>
        </w:rPr>
        <w:t xml:space="preserve"> апрель</w:t>
      </w:r>
      <w:r w:rsidR="00B8013A">
        <w:rPr>
          <w:bCs/>
          <w:sz w:val="28"/>
          <w:szCs w:val="28"/>
          <w:lang w:val="tt-RU"/>
        </w:rPr>
        <w:t xml:space="preserve"> </w:t>
      </w:r>
      <w:r w:rsidR="00B8013A" w:rsidRPr="00B8013A">
        <w:rPr>
          <w:bCs/>
          <w:sz w:val="28"/>
          <w:szCs w:val="28"/>
          <w:lang w:val="tt-RU"/>
        </w:rPr>
        <w:t xml:space="preserve">             </w:t>
      </w:r>
      <w:r w:rsidR="00A24A66">
        <w:rPr>
          <w:bCs/>
          <w:sz w:val="28"/>
          <w:szCs w:val="28"/>
          <w:lang w:val="tt-RU"/>
        </w:rPr>
        <w:t xml:space="preserve">               </w:t>
      </w:r>
      <w:r>
        <w:rPr>
          <w:rFonts w:eastAsia="Times New Roman"/>
          <w:bCs/>
          <w:lang w:bidi="ru-RU"/>
        </w:rPr>
        <w:t>Надеждино</w:t>
      </w:r>
      <w:r w:rsidR="00A24A66" w:rsidRPr="000B4089">
        <w:rPr>
          <w:rFonts w:eastAsia="Times New Roman"/>
          <w:bCs/>
          <w:lang w:bidi="ru-RU"/>
        </w:rPr>
        <w:t xml:space="preserve"> </w:t>
      </w:r>
      <w:proofErr w:type="spellStart"/>
      <w:r w:rsidR="00A24A66" w:rsidRPr="000B4089">
        <w:rPr>
          <w:rFonts w:eastAsia="Times New Roman"/>
          <w:bCs/>
          <w:lang w:bidi="ru-RU"/>
        </w:rPr>
        <w:t>авылы</w:t>
      </w:r>
      <w:proofErr w:type="spellEnd"/>
      <w:r w:rsidR="00A24A66" w:rsidRPr="000B4089">
        <w:rPr>
          <w:rFonts w:eastAsia="Times New Roman"/>
          <w:bCs/>
          <w:lang w:bidi="ru-RU"/>
        </w:rPr>
        <w:t xml:space="preserve">                  </w:t>
      </w:r>
      <w:r w:rsidR="00A24A66">
        <w:rPr>
          <w:rFonts w:eastAsia="Times New Roman"/>
          <w:bCs/>
          <w:lang w:bidi="ru-RU"/>
        </w:rPr>
        <w:t xml:space="preserve">            </w:t>
      </w:r>
      <w:r w:rsidR="00A24A66" w:rsidRPr="000B4089">
        <w:rPr>
          <w:rFonts w:eastAsia="Times New Roman"/>
          <w:bCs/>
          <w:lang w:bidi="ru-RU"/>
        </w:rPr>
        <w:t xml:space="preserve">     </w:t>
      </w:r>
      <w:r w:rsidR="00933F7B" w:rsidRPr="004E24FC">
        <w:rPr>
          <w:bCs/>
          <w:sz w:val="28"/>
          <w:szCs w:val="28"/>
          <w:lang w:val="tt-RU"/>
        </w:rPr>
        <w:t>№</w:t>
      </w:r>
      <w:r>
        <w:rPr>
          <w:bCs/>
          <w:sz w:val="28"/>
          <w:szCs w:val="28"/>
          <w:lang w:val="tt-RU"/>
        </w:rPr>
        <w:t>5</w:t>
      </w:r>
    </w:p>
    <w:p w:rsidR="00D3395A" w:rsidRDefault="00D3395A" w:rsidP="00DA310F">
      <w:pPr>
        <w:autoSpaceDE w:val="0"/>
        <w:autoSpaceDN w:val="0"/>
        <w:adjustRightInd w:val="0"/>
        <w:outlineLvl w:val="1"/>
        <w:rPr>
          <w:bCs/>
          <w:sz w:val="28"/>
          <w:szCs w:val="28"/>
          <w:lang w:val="tt-RU"/>
        </w:rPr>
      </w:pPr>
    </w:p>
    <w:p w:rsidR="00DA310F" w:rsidRDefault="00DA310F" w:rsidP="00DA310F">
      <w:pPr>
        <w:autoSpaceDE w:val="0"/>
        <w:autoSpaceDN w:val="0"/>
        <w:adjustRightInd w:val="0"/>
        <w:outlineLvl w:val="1"/>
        <w:rPr>
          <w:bCs/>
          <w:sz w:val="28"/>
          <w:szCs w:val="28"/>
          <w:lang w:val="tt-RU"/>
        </w:rPr>
      </w:pPr>
    </w:p>
    <w:p w:rsidR="004E24FC" w:rsidRDefault="004E24FC" w:rsidP="004E24FC">
      <w:pPr>
        <w:pStyle w:val="ConsPlusNonformat"/>
        <w:rPr>
          <w:rFonts w:ascii="Times New Roman" w:hAnsi="Times New Roman" w:cs="Times New Roman"/>
          <w:b/>
          <w:sz w:val="28"/>
          <w:szCs w:val="28"/>
          <w:lang w:val="tt-RU"/>
        </w:rPr>
      </w:pPr>
      <w:r w:rsidRPr="004E24FC">
        <w:rPr>
          <w:rFonts w:ascii="Times New Roman" w:hAnsi="Times New Roman" w:cs="Times New Roman"/>
          <w:b/>
          <w:sz w:val="28"/>
          <w:szCs w:val="28"/>
          <w:lang w:val="tt-RU"/>
        </w:rPr>
        <w:t xml:space="preserve">Татарстан Республикасы </w:t>
      </w:r>
    </w:p>
    <w:p w:rsidR="004E24FC" w:rsidRDefault="004E24FC" w:rsidP="004E24FC">
      <w:pPr>
        <w:pStyle w:val="ConsPlusNonformat"/>
        <w:rPr>
          <w:rFonts w:ascii="Times New Roman" w:hAnsi="Times New Roman" w:cs="Times New Roman"/>
          <w:b/>
          <w:sz w:val="28"/>
          <w:szCs w:val="28"/>
          <w:lang w:val="tt-RU"/>
        </w:rPr>
      </w:pPr>
      <w:r w:rsidRPr="004E24FC">
        <w:rPr>
          <w:rFonts w:ascii="Times New Roman" w:hAnsi="Times New Roman" w:cs="Times New Roman"/>
          <w:b/>
          <w:sz w:val="28"/>
          <w:szCs w:val="28"/>
          <w:lang w:val="tt-RU"/>
        </w:rPr>
        <w:t xml:space="preserve">Кайбыч муниципаль районы </w:t>
      </w:r>
    </w:p>
    <w:p w:rsidR="004E24FC" w:rsidRDefault="00646E83" w:rsidP="004E24FC">
      <w:pPr>
        <w:pStyle w:val="ConsPlusNonformat"/>
        <w:rPr>
          <w:rFonts w:ascii="Times New Roman" w:hAnsi="Times New Roman" w:cs="Times New Roman"/>
          <w:b/>
          <w:sz w:val="28"/>
          <w:szCs w:val="28"/>
          <w:lang w:val="tt-RU"/>
        </w:rPr>
      </w:pPr>
      <w:r>
        <w:rPr>
          <w:rFonts w:ascii="Times New Roman" w:eastAsia="Times New Roman" w:hAnsi="Times New Roman" w:cs="Times New Roman"/>
          <w:b/>
          <w:bCs/>
          <w:sz w:val="28"/>
          <w:szCs w:val="28"/>
          <w:lang w:bidi="ru-RU"/>
        </w:rPr>
        <w:t>Надеждино</w:t>
      </w:r>
      <w:r w:rsidR="004E24FC" w:rsidRPr="004B616D">
        <w:rPr>
          <w:rFonts w:ascii="Times New Roman" w:hAnsi="Times New Roman" w:cs="Times New Roman"/>
          <w:b/>
          <w:sz w:val="32"/>
          <w:szCs w:val="28"/>
          <w:lang w:val="tt-RU"/>
        </w:rPr>
        <w:t xml:space="preserve"> </w:t>
      </w:r>
      <w:r w:rsidR="004E24FC" w:rsidRPr="004E24FC">
        <w:rPr>
          <w:rFonts w:ascii="Times New Roman" w:hAnsi="Times New Roman" w:cs="Times New Roman"/>
          <w:b/>
          <w:sz w:val="28"/>
          <w:szCs w:val="28"/>
          <w:lang w:val="tt-RU"/>
        </w:rPr>
        <w:t xml:space="preserve">авыл җирлеге Башкарма комитетының </w:t>
      </w:r>
    </w:p>
    <w:p w:rsidR="004E24FC" w:rsidRDefault="00AC6033" w:rsidP="004E24FC">
      <w:pPr>
        <w:pStyle w:val="ConsPlusNonformat"/>
        <w:rPr>
          <w:rFonts w:ascii="Times New Roman" w:hAnsi="Times New Roman" w:cs="Times New Roman"/>
          <w:b/>
          <w:sz w:val="28"/>
          <w:szCs w:val="28"/>
          <w:lang w:val="tt-RU"/>
        </w:rPr>
      </w:pPr>
      <w:r>
        <w:rPr>
          <w:rFonts w:ascii="Times New Roman" w:hAnsi="Times New Roman" w:cs="Times New Roman"/>
          <w:b/>
          <w:sz w:val="28"/>
          <w:szCs w:val="28"/>
          <w:lang w:val="tt-RU"/>
        </w:rPr>
        <w:t>баш хисапчыс</w:t>
      </w:r>
      <w:r w:rsidR="004E24FC" w:rsidRPr="004E24FC">
        <w:rPr>
          <w:rFonts w:ascii="Times New Roman" w:hAnsi="Times New Roman" w:cs="Times New Roman"/>
          <w:b/>
          <w:sz w:val="28"/>
          <w:szCs w:val="28"/>
          <w:lang w:val="tt-RU"/>
        </w:rPr>
        <w:t xml:space="preserve">ы (муниципаль хезмәткәрләр </w:t>
      </w:r>
    </w:p>
    <w:p w:rsidR="004E24FC" w:rsidRDefault="004E24FC" w:rsidP="004E24FC">
      <w:pPr>
        <w:pStyle w:val="ConsPlusNonformat"/>
        <w:rPr>
          <w:rFonts w:ascii="Times New Roman" w:hAnsi="Times New Roman" w:cs="Times New Roman"/>
          <w:b/>
          <w:sz w:val="28"/>
          <w:szCs w:val="28"/>
          <w:lang w:val="tt-RU"/>
        </w:rPr>
      </w:pPr>
      <w:r w:rsidRPr="004E24FC">
        <w:rPr>
          <w:rFonts w:ascii="Times New Roman" w:hAnsi="Times New Roman" w:cs="Times New Roman"/>
          <w:b/>
          <w:sz w:val="28"/>
          <w:szCs w:val="28"/>
          <w:lang w:val="tt-RU"/>
        </w:rPr>
        <w:t xml:space="preserve">вазифаларына кертелгән вазыйфалардан тыш) </w:t>
      </w:r>
    </w:p>
    <w:p w:rsidR="004E24FC" w:rsidRPr="004E24FC" w:rsidRDefault="004E24FC" w:rsidP="004E24FC">
      <w:pPr>
        <w:pStyle w:val="ConsPlusNonformat"/>
        <w:rPr>
          <w:rFonts w:ascii="Times New Roman" w:hAnsi="Times New Roman" w:cs="Times New Roman"/>
          <w:b/>
          <w:sz w:val="28"/>
          <w:szCs w:val="28"/>
          <w:lang w:val="tt-RU"/>
        </w:rPr>
      </w:pPr>
      <w:r w:rsidRPr="004E24FC">
        <w:rPr>
          <w:rFonts w:ascii="Times New Roman" w:hAnsi="Times New Roman" w:cs="Times New Roman"/>
          <w:b/>
          <w:sz w:val="28"/>
          <w:szCs w:val="28"/>
          <w:lang w:val="tt-RU"/>
        </w:rPr>
        <w:t>хезмәт хакын оеш</w:t>
      </w:r>
      <w:r>
        <w:rPr>
          <w:rFonts w:ascii="Times New Roman" w:hAnsi="Times New Roman" w:cs="Times New Roman"/>
          <w:b/>
          <w:sz w:val="28"/>
          <w:szCs w:val="28"/>
          <w:lang w:val="tt-RU"/>
        </w:rPr>
        <w:t>тыру һәм түләү шартлары турында.</w:t>
      </w:r>
    </w:p>
    <w:p w:rsidR="00D3395A" w:rsidRPr="004E24FC" w:rsidRDefault="00D3395A" w:rsidP="00CA26E5">
      <w:pPr>
        <w:pStyle w:val="ConsPlusNonformat"/>
        <w:rPr>
          <w:rFonts w:ascii="Times New Roman" w:hAnsi="Times New Roman" w:cs="Times New Roman"/>
          <w:b/>
          <w:sz w:val="28"/>
          <w:szCs w:val="28"/>
          <w:lang w:val="tt-RU"/>
        </w:rPr>
      </w:pPr>
    </w:p>
    <w:p w:rsidR="004E24FC" w:rsidRPr="004E24FC" w:rsidRDefault="004E24FC" w:rsidP="004E24FC">
      <w:pPr>
        <w:pStyle w:val="ConsPlusNonformat"/>
        <w:rPr>
          <w:rFonts w:ascii="Times New Roman" w:hAnsi="Times New Roman" w:cs="Times New Roman"/>
          <w:b/>
          <w:sz w:val="28"/>
          <w:szCs w:val="28"/>
          <w:lang w:val="tt-RU"/>
        </w:rPr>
      </w:pPr>
    </w:p>
    <w:p w:rsidR="004E24FC" w:rsidRPr="004E24FC" w:rsidRDefault="004E24FC" w:rsidP="004E24FC">
      <w:pPr>
        <w:pStyle w:val="ConsPlusNonformat"/>
        <w:rPr>
          <w:rFonts w:ascii="Times New Roman" w:hAnsi="Times New Roman" w:cs="Times New Roman"/>
          <w:b/>
          <w:sz w:val="28"/>
          <w:szCs w:val="28"/>
          <w:lang w:val="tt-RU"/>
        </w:rPr>
      </w:pP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 xml:space="preserve">Татарстан </w:t>
      </w:r>
      <w:proofErr w:type="spellStart"/>
      <w:r w:rsidRPr="004E24FC">
        <w:rPr>
          <w:rFonts w:ascii="Times New Roman" w:hAnsi="Times New Roman" w:cs="Times New Roman"/>
          <w:sz w:val="28"/>
          <w:szCs w:val="28"/>
        </w:rPr>
        <w:t>Респуб</w:t>
      </w:r>
      <w:r w:rsidR="004B616D">
        <w:rPr>
          <w:rFonts w:ascii="Times New Roman" w:hAnsi="Times New Roman" w:cs="Times New Roman"/>
          <w:sz w:val="28"/>
          <w:szCs w:val="28"/>
        </w:rPr>
        <w:t>ликасы</w:t>
      </w:r>
      <w:proofErr w:type="spellEnd"/>
      <w:r w:rsidR="004B616D">
        <w:rPr>
          <w:rFonts w:ascii="Times New Roman" w:hAnsi="Times New Roman" w:cs="Times New Roman"/>
          <w:sz w:val="28"/>
          <w:szCs w:val="28"/>
        </w:rPr>
        <w:t xml:space="preserve"> </w:t>
      </w:r>
      <w:proofErr w:type="spellStart"/>
      <w:r w:rsidR="004B616D">
        <w:rPr>
          <w:rFonts w:ascii="Times New Roman" w:hAnsi="Times New Roman" w:cs="Times New Roman"/>
          <w:sz w:val="28"/>
          <w:szCs w:val="28"/>
        </w:rPr>
        <w:t>Кайбыч</w:t>
      </w:r>
      <w:proofErr w:type="spellEnd"/>
      <w:r w:rsidR="004B616D">
        <w:rPr>
          <w:rFonts w:ascii="Times New Roman" w:hAnsi="Times New Roman" w:cs="Times New Roman"/>
          <w:sz w:val="28"/>
          <w:szCs w:val="28"/>
        </w:rPr>
        <w:t xml:space="preserve"> </w:t>
      </w:r>
      <w:proofErr w:type="spellStart"/>
      <w:r w:rsidR="004B616D">
        <w:rPr>
          <w:rFonts w:ascii="Times New Roman" w:hAnsi="Times New Roman" w:cs="Times New Roman"/>
          <w:sz w:val="28"/>
          <w:szCs w:val="28"/>
        </w:rPr>
        <w:t>муниципаль</w:t>
      </w:r>
      <w:proofErr w:type="spellEnd"/>
      <w:r w:rsidR="004B616D">
        <w:rPr>
          <w:rFonts w:ascii="Times New Roman" w:hAnsi="Times New Roman" w:cs="Times New Roman"/>
          <w:sz w:val="28"/>
          <w:szCs w:val="28"/>
        </w:rPr>
        <w:t xml:space="preserve"> районы</w:t>
      </w:r>
      <w:r w:rsidR="004B616D" w:rsidRPr="004B616D">
        <w:rPr>
          <w:rFonts w:ascii="Times New Roman" w:eastAsia="Times New Roman" w:hAnsi="Times New Roman" w:cs="Times New Roman"/>
          <w:b/>
          <w:bCs/>
          <w:sz w:val="28"/>
          <w:szCs w:val="28"/>
          <w:lang w:bidi="ru-RU"/>
        </w:rPr>
        <w:t xml:space="preserve"> </w:t>
      </w:r>
      <w:proofErr w:type="gramStart"/>
      <w:r w:rsidR="00646E83">
        <w:rPr>
          <w:rFonts w:ascii="Times New Roman" w:eastAsia="Times New Roman" w:hAnsi="Times New Roman" w:cs="Times New Roman"/>
          <w:bCs/>
          <w:sz w:val="28"/>
          <w:szCs w:val="28"/>
          <w:lang w:bidi="ru-RU"/>
        </w:rPr>
        <w:t>Надеждино</w:t>
      </w:r>
      <w:proofErr w:type="gramEnd"/>
      <w:r w:rsidR="004B616D">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авыл</w:t>
      </w:r>
      <w:proofErr w:type="spellEnd"/>
      <w:r w:rsidRPr="004E24FC">
        <w:rPr>
          <w:rFonts w:ascii="Times New Roman" w:hAnsi="Times New Roman" w:cs="Times New Roman"/>
          <w:sz w:val="28"/>
          <w:szCs w:val="28"/>
        </w:rPr>
        <w:t xml:space="preserve"> җирлеге </w:t>
      </w:r>
      <w:proofErr w:type="spellStart"/>
      <w:r w:rsidRPr="004E24FC">
        <w:rPr>
          <w:rFonts w:ascii="Times New Roman" w:hAnsi="Times New Roman" w:cs="Times New Roman"/>
          <w:sz w:val="28"/>
          <w:szCs w:val="28"/>
        </w:rPr>
        <w:t>башкарма</w:t>
      </w:r>
      <w:proofErr w:type="spellEnd"/>
      <w:r w:rsidRPr="004E24FC">
        <w:rPr>
          <w:rFonts w:ascii="Times New Roman" w:hAnsi="Times New Roman" w:cs="Times New Roman"/>
          <w:sz w:val="28"/>
          <w:szCs w:val="28"/>
        </w:rPr>
        <w:t xml:space="preserve"> комитеты </w:t>
      </w:r>
      <w:r w:rsidRPr="004E24FC">
        <w:rPr>
          <w:rFonts w:ascii="Times New Roman" w:hAnsi="Times New Roman" w:cs="Times New Roman"/>
          <w:b/>
          <w:sz w:val="28"/>
          <w:szCs w:val="28"/>
        </w:rPr>
        <w:t>КАРАР БИРӘ</w:t>
      </w:r>
      <w:r w:rsidRPr="004E24FC">
        <w:rPr>
          <w:rFonts w:ascii="Times New Roman" w:hAnsi="Times New Roman" w:cs="Times New Roman"/>
          <w:sz w:val="28"/>
          <w:szCs w:val="28"/>
        </w:rPr>
        <w:t>:</w:t>
      </w:r>
    </w:p>
    <w:p w:rsidR="004E24FC" w:rsidRPr="004E24FC" w:rsidRDefault="004E24FC" w:rsidP="004E24FC">
      <w:pPr>
        <w:pStyle w:val="ConsPlusNonformat"/>
        <w:rPr>
          <w:rFonts w:ascii="Times New Roman" w:hAnsi="Times New Roman" w:cs="Times New Roman"/>
          <w:sz w:val="28"/>
          <w:szCs w:val="28"/>
        </w:rPr>
      </w:pPr>
    </w:p>
    <w:p w:rsidR="004E24FC" w:rsidRPr="004E24FC" w:rsidRDefault="004E24FC" w:rsidP="004E24FC">
      <w:pPr>
        <w:pStyle w:val="ConsPlusNonformat"/>
        <w:rPr>
          <w:rFonts w:ascii="Times New Roman" w:hAnsi="Times New Roman" w:cs="Times New Roman"/>
          <w:sz w:val="28"/>
          <w:szCs w:val="28"/>
          <w:lang w:val="tt-RU"/>
        </w:rPr>
      </w:pPr>
      <w:r w:rsidRPr="004E24FC">
        <w:rPr>
          <w:rFonts w:ascii="Times New Roman" w:hAnsi="Times New Roman" w:cs="Times New Roman"/>
          <w:sz w:val="28"/>
          <w:szCs w:val="28"/>
        </w:rPr>
        <w:tab/>
      </w:r>
      <w:r>
        <w:rPr>
          <w:rFonts w:ascii="Times New Roman" w:hAnsi="Times New Roman" w:cs="Times New Roman"/>
          <w:sz w:val="28"/>
          <w:szCs w:val="28"/>
          <w:lang w:val="tt-RU"/>
        </w:rPr>
        <w:t>1.</w:t>
      </w:r>
      <w:r w:rsidRPr="004E24FC">
        <w:rPr>
          <w:rFonts w:ascii="Times New Roman" w:hAnsi="Times New Roman" w:cs="Times New Roman"/>
          <w:sz w:val="28"/>
          <w:szCs w:val="28"/>
        </w:rPr>
        <w:t xml:space="preserve">Татарстан </w:t>
      </w:r>
      <w:proofErr w:type="spellStart"/>
      <w:r w:rsidRPr="004E24FC">
        <w:rPr>
          <w:rFonts w:ascii="Times New Roman" w:hAnsi="Times New Roman" w:cs="Times New Roman"/>
          <w:sz w:val="28"/>
          <w:szCs w:val="28"/>
        </w:rPr>
        <w:t>Республикасы</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Кайбыч</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муниципаль</w:t>
      </w:r>
      <w:proofErr w:type="spellEnd"/>
      <w:r w:rsidRPr="004E24FC">
        <w:rPr>
          <w:rFonts w:ascii="Times New Roman" w:hAnsi="Times New Roman" w:cs="Times New Roman"/>
          <w:sz w:val="28"/>
          <w:szCs w:val="28"/>
        </w:rPr>
        <w:t xml:space="preserve"> районы</w:t>
      </w:r>
      <w:r w:rsidR="00646E83">
        <w:rPr>
          <w:rFonts w:ascii="Times New Roman" w:eastAsia="Times New Roman" w:hAnsi="Times New Roman" w:cs="Times New Roman"/>
          <w:bCs/>
          <w:sz w:val="28"/>
          <w:szCs w:val="28"/>
          <w:lang w:bidi="ru-RU"/>
        </w:rPr>
        <w:t xml:space="preserve"> Надеждино</w:t>
      </w:r>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авыл</w:t>
      </w:r>
      <w:proofErr w:type="spellEnd"/>
      <w:r w:rsidRPr="004E24FC">
        <w:rPr>
          <w:rFonts w:ascii="Times New Roman" w:hAnsi="Times New Roman" w:cs="Times New Roman"/>
          <w:sz w:val="28"/>
          <w:szCs w:val="28"/>
        </w:rPr>
        <w:t xml:space="preserve"> җирлеге</w:t>
      </w:r>
      <w:r w:rsidR="00AC6033">
        <w:rPr>
          <w:rFonts w:ascii="Times New Roman" w:hAnsi="Times New Roman" w:cs="Times New Roman"/>
          <w:sz w:val="28"/>
          <w:szCs w:val="28"/>
        </w:rPr>
        <w:t xml:space="preserve"> </w:t>
      </w:r>
      <w:proofErr w:type="spellStart"/>
      <w:r w:rsidR="00AC6033">
        <w:rPr>
          <w:rFonts w:ascii="Times New Roman" w:hAnsi="Times New Roman" w:cs="Times New Roman"/>
          <w:sz w:val="28"/>
          <w:szCs w:val="28"/>
        </w:rPr>
        <w:t>башкарма</w:t>
      </w:r>
      <w:proofErr w:type="spellEnd"/>
      <w:r w:rsidR="00AC6033">
        <w:rPr>
          <w:rFonts w:ascii="Times New Roman" w:hAnsi="Times New Roman" w:cs="Times New Roman"/>
          <w:sz w:val="28"/>
          <w:szCs w:val="28"/>
        </w:rPr>
        <w:t xml:space="preserve"> комитеты баш </w:t>
      </w:r>
      <w:r w:rsidR="00AC6033">
        <w:rPr>
          <w:rFonts w:ascii="Times New Roman" w:hAnsi="Times New Roman" w:cs="Times New Roman"/>
          <w:sz w:val="28"/>
          <w:szCs w:val="28"/>
          <w:lang w:val="tt-RU"/>
        </w:rPr>
        <w:t>хисапч</w:t>
      </w:r>
      <w:proofErr w:type="spellStart"/>
      <w:r w:rsidRPr="004E24FC">
        <w:rPr>
          <w:rFonts w:ascii="Times New Roman" w:hAnsi="Times New Roman" w:cs="Times New Roman"/>
          <w:sz w:val="28"/>
          <w:szCs w:val="28"/>
        </w:rPr>
        <w:t>ы</w:t>
      </w:r>
      <w:proofErr w:type="spellEnd"/>
      <w:r w:rsidR="00AC6033">
        <w:rPr>
          <w:rFonts w:ascii="Times New Roman" w:hAnsi="Times New Roman" w:cs="Times New Roman"/>
          <w:sz w:val="28"/>
          <w:szCs w:val="28"/>
          <w:lang w:val="tt-RU"/>
        </w:rPr>
        <w:t>сы</w:t>
      </w:r>
      <w:r w:rsidRPr="004E24FC">
        <w:rPr>
          <w:rFonts w:ascii="Times New Roman" w:hAnsi="Times New Roman" w:cs="Times New Roman"/>
          <w:sz w:val="28"/>
          <w:szCs w:val="28"/>
        </w:rPr>
        <w:t xml:space="preserve">ның хезмәт </w:t>
      </w:r>
      <w:proofErr w:type="spellStart"/>
      <w:r w:rsidRPr="004E24FC">
        <w:rPr>
          <w:rFonts w:ascii="Times New Roman" w:hAnsi="Times New Roman" w:cs="Times New Roman"/>
          <w:sz w:val="28"/>
          <w:szCs w:val="28"/>
        </w:rPr>
        <w:t>хакын</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оештыру</w:t>
      </w:r>
      <w:proofErr w:type="spellEnd"/>
      <w:r w:rsidRPr="004E24FC">
        <w:rPr>
          <w:rFonts w:ascii="Times New Roman" w:hAnsi="Times New Roman" w:cs="Times New Roman"/>
          <w:sz w:val="28"/>
          <w:szCs w:val="28"/>
        </w:rPr>
        <w:t xml:space="preserve"> һәм түләү </w:t>
      </w:r>
      <w:proofErr w:type="spellStart"/>
      <w:r w:rsidRPr="004E24FC">
        <w:rPr>
          <w:rFonts w:ascii="Times New Roman" w:hAnsi="Times New Roman" w:cs="Times New Roman"/>
          <w:sz w:val="28"/>
          <w:szCs w:val="28"/>
        </w:rPr>
        <w:t>шартлары</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турындагы</w:t>
      </w:r>
      <w:proofErr w:type="spellEnd"/>
      <w:r w:rsidRPr="004E24FC">
        <w:rPr>
          <w:rFonts w:ascii="Times New Roman" w:hAnsi="Times New Roman" w:cs="Times New Roman"/>
          <w:sz w:val="28"/>
          <w:szCs w:val="28"/>
        </w:rPr>
        <w:t xml:space="preserve"> нигезләмәне </w:t>
      </w:r>
      <w:proofErr w:type="spellStart"/>
      <w:r>
        <w:rPr>
          <w:rFonts w:ascii="Times New Roman" w:hAnsi="Times New Roman" w:cs="Times New Roman"/>
          <w:sz w:val="28"/>
          <w:szCs w:val="28"/>
        </w:rPr>
        <w:t>расларга</w:t>
      </w:r>
      <w:proofErr w:type="spellEnd"/>
      <w:r>
        <w:rPr>
          <w:rFonts w:ascii="Times New Roman" w:hAnsi="Times New Roman" w:cs="Times New Roman"/>
          <w:sz w:val="28"/>
          <w:szCs w:val="28"/>
          <w:lang w:val="tt-RU"/>
        </w:rPr>
        <w:t xml:space="preserve"> </w:t>
      </w:r>
      <w:r w:rsidRPr="004E24FC">
        <w:rPr>
          <w:rFonts w:ascii="Times New Roman" w:hAnsi="Times New Roman" w:cs="Times New Roman"/>
          <w:sz w:val="28"/>
          <w:szCs w:val="28"/>
        </w:rPr>
        <w:t xml:space="preserve">(1 </w:t>
      </w:r>
      <w:proofErr w:type="spellStart"/>
      <w:r w:rsidRPr="004E24FC">
        <w:rPr>
          <w:rFonts w:ascii="Times New Roman" w:hAnsi="Times New Roman" w:cs="Times New Roman"/>
          <w:sz w:val="28"/>
          <w:szCs w:val="28"/>
        </w:rPr>
        <w:t>нче</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кушымта</w:t>
      </w:r>
      <w:proofErr w:type="spellEnd"/>
      <w:r w:rsidRPr="004E24FC">
        <w:rPr>
          <w:rFonts w:ascii="Times New Roman" w:hAnsi="Times New Roman" w:cs="Times New Roman"/>
          <w:sz w:val="28"/>
          <w:szCs w:val="28"/>
        </w:rPr>
        <w:t>)</w:t>
      </w:r>
      <w:r>
        <w:rPr>
          <w:rFonts w:ascii="Times New Roman" w:hAnsi="Times New Roman" w:cs="Times New Roman"/>
          <w:sz w:val="28"/>
          <w:szCs w:val="28"/>
          <w:lang w:val="tt-RU"/>
        </w:rPr>
        <w:t>.</w:t>
      </w: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ab/>
      </w:r>
      <w:r>
        <w:rPr>
          <w:rFonts w:ascii="Times New Roman" w:hAnsi="Times New Roman" w:cs="Times New Roman"/>
          <w:sz w:val="28"/>
          <w:szCs w:val="28"/>
          <w:lang w:val="tt-RU"/>
        </w:rPr>
        <w:t>2.</w:t>
      </w:r>
      <w:r w:rsidRPr="004E24FC">
        <w:rPr>
          <w:rFonts w:ascii="Times New Roman" w:hAnsi="Times New Roman" w:cs="Times New Roman"/>
          <w:sz w:val="28"/>
          <w:szCs w:val="28"/>
        </w:rPr>
        <w:t xml:space="preserve">Әлеге </w:t>
      </w:r>
      <w:proofErr w:type="spellStart"/>
      <w:r w:rsidRPr="004E24FC">
        <w:rPr>
          <w:rFonts w:ascii="Times New Roman" w:hAnsi="Times New Roman" w:cs="Times New Roman"/>
          <w:sz w:val="28"/>
          <w:szCs w:val="28"/>
        </w:rPr>
        <w:t>карар</w:t>
      </w:r>
      <w:proofErr w:type="spellEnd"/>
      <w:r w:rsidRPr="004E24FC">
        <w:rPr>
          <w:rFonts w:ascii="Times New Roman" w:hAnsi="Times New Roman" w:cs="Times New Roman"/>
          <w:sz w:val="28"/>
          <w:szCs w:val="28"/>
        </w:rPr>
        <w:t xml:space="preserve"> нигезендә билгеләнә </w:t>
      </w:r>
      <w:proofErr w:type="spellStart"/>
      <w:r w:rsidRPr="004E24FC">
        <w:rPr>
          <w:rFonts w:ascii="Times New Roman" w:hAnsi="Times New Roman" w:cs="Times New Roman"/>
          <w:sz w:val="28"/>
          <w:szCs w:val="28"/>
        </w:rPr>
        <w:t>торган</w:t>
      </w:r>
      <w:proofErr w:type="spellEnd"/>
      <w:r w:rsidRPr="004E24FC">
        <w:rPr>
          <w:rFonts w:ascii="Times New Roman" w:hAnsi="Times New Roman" w:cs="Times New Roman"/>
          <w:sz w:val="28"/>
          <w:szCs w:val="28"/>
        </w:rPr>
        <w:t xml:space="preserve"> хезмәткәрнең хезмәт </w:t>
      </w:r>
      <w:proofErr w:type="spellStart"/>
      <w:r w:rsidRPr="004E24FC">
        <w:rPr>
          <w:rFonts w:ascii="Times New Roman" w:hAnsi="Times New Roman" w:cs="Times New Roman"/>
          <w:sz w:val="28"/>
          <w:szCs w:val="28"/>
        </w:rPr>
        <w:t>хакы</w:t>
      </w:r>
      <w:proofErr w:type="spellEnd"/>
      <w:r w:rsidRPr="004E24FC">
        <w:rPr>
          <w:rFonts w:ascii="Times New Roman" w:hAnsi="Times New Roman" w:cs="Times New Roman"/>
          <w:sz w:val="28"/>
          <w:szCs w:val="28"/>
        </w:rPr>
        <w:t xml:space="preserve"> күләме хезмәткәрнең </w:t>
      </w:r>
      <w:proofErr w:type="spellStart"/>
      <w:r w:rsidRPr="004E24FC">
        <w:rPr>
          <w:rFonts w:ascii="Times New Roman" w:hAnsi="Times New Roman" w:cs="Times New Roman"/>
          <w:sz w:val="28"/>
          <w:szCs w:val="28"/>
        </w:rPr>
        <w:t>вазыйфаи</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бурычлары</w:t>
      </w:r>
      <w:proofErr w:type="spellEnd"/>
      <w:r w:rsidRPr="004E24FC">
        <w:rPr>
          <w:rFonts w:ascii="Times New Roman" w:hAnsi="Times New Roman" w:cs="Times New Roman"/>
          <w:sz w:val="28"/>
          <w:szCs w:val="28"/>
        </w:rPr>
        <w:t xml:space="preserve"> күләмен һәм </w:t>
      </w:r>
      <w:proofErr w:type="spellStart"/>
      <w:r w:rsidRPr="004E24FC">
        <w:rPr>
          <w:rFonts w:ascii="Times New Roman" w:hAnsi="Times New Roman" w:cs="Times New Roman"/>
          <w:sz w:val="28"/>
          <w:szCs w:val="28"/>
        </w:rPr>
        <w:t>шул</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ук</w:t>
      </w:r>
      <w:proofErr w:type="spellEnd"/>
      <w:r w:rsidRPr="004E24FC">
        <w:rPr>
          <w:rFonts w:ascii="Times New Roman" w:hAnsi="Times New Roman" w:cs="Times New Roman"/>
          <w:sz w:val="28"/>
          <w:szCs w:val="28"/>
        </w:rPr>
        <w:t xml:space="preserve"> квалификация эшләрен </w:t>
      </w:r>
      <w:proofErr w:type="spellStart"/>
      <w:r w:rsidRPr="004E24FC">
        <w:rPr>
          <w:rFonts w:ascii="Times New Roman" w:hAnsi="Times New Roman" w:cs="Times New Roman"/>
          <w:sz w:val="28"/>
          <w:szCs w:val="28"/>
        </w:rPr>
        <w:t>башкарганда</w:t>
      </w:r>
      <w:proofErr w:type="spellEnd"/>
      <w:r w:rsidRPr="004E24FC">
        <w:rPr>
          <w:rFonts w:ascii="Times New Roman" w:hAnsi="Times New Roman" w:cs="Times New Roman"/>
          <w:sz w:val="28"/>
          <w:szCs w:val="28"/>
        </w:rPr>
        <w:t xml:space="preserve"> 2019 елның 31 мартына түләнә </w:t>
      </w:r>
      <w:proofErr w:type="spellStart"/>
      <w:r w:rsidRPr="004E24FC">
        <w:rPr>
          <w:rFonts w:ascii="Times New Roman" w:hAnsi="Times New Roman" w:cs="Times New Roman"/>
          <w:sz w:val="28"/>
          <w:szCs w:val="28"/>
        </w:rPr>
        <w:t>торган</w:t>
      </w:r>
      <w:proofErr w:type="spellEnd"/>
      <w:r w:rsidRPr="004E24FC">
        <w:rPr>
          <w:rFonts w:ascii="Times New Roman" w:hAnsi="Times New Roman" w:cs="Times New Roman"/>
          <w:sz w:val="28"/>
          <w:szCs w:val="28"/>
        </w:rPr>
        <w:t xml:space="preserve"> хезмәт </w:t>
      </w:r>
      <w:proofErr w:type="spellStart"/>
      <w:r w:rsidRPr="004E24FC">
        <w:rPr>
          <w:rFonts w:ascii="Times New Roman" w:hAnsi="Times New Roman" w:cs="Times New Roman"/>
          <w:sz w:val="28"/>
          <w:szCs w:val="28"/>
        </w:rPr>
        <w:t>хакы</w:t>
      </w:r>
      <w:proofErr w:type="spellEnd"/>
      <w:r w:rsidRPr="004E24FC">
        <w:rPr>
          <w:rFonts w:ascii="Times New Roman" w:hAnsi="Times New Roman" w:cs="Times New Roman"/>
          <w:sz w:val="28"/>
          <w:szCs w:val="28"/>
        </w:rPr>
        <w:t xml:space="preserve"> күләменнән </w:t>
      </w:r>
      <w:proofErr w:type="spellStart"/>
      <w:r w:rsidRPr="004E24FC">
        <w:rPr>
          <w:rFonts w:ascii="Times New Roman" w:hAnsi="Times New Roman" w:cs="Times New Roman"/>
          <w:sz w:val="28"/>
          <w:szCs w:val="28"/>
        </w:rPr>
        <w:t>ким</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була</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алмый</w:t>
      </w:r>
      <w:proofErr w:type="spellEnd"/>
      <w:r w:rsidRPr="004E24FC">
        <w:rPr>
          <w:rFonts w:ascii="Times New Roman" w:hAnsi="Times New Roman" w:cs="Times New Roman"/>
          <w:sz w:val="28"/>
          <w:szCs w:val="28"/>
        </w:rPr>
        <w:t>.</w:t>
      </w: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ab/>
      </w:r>
      <w:r>
        <w:rPr>
          <w:rFonts w:ascii="Times New Roman" w:hAnsi="Times New Roman" w:cs="Times New Roman"/>
          <w:sz w:val="28"/>
          <w:szCs w:val="28"/>
          <w:lang w:val="tt-RU"/>
        </w:rPr>
        <w:t>3.</w:t>
      </w:r>
      <w:r w:rsidRPr="004E24FC">
        <w:rPr>
          <w:rFonts w:ascii="Times New Roman" w:hAnsi="Times New Roman" w:cs="Times New Roman"/>
          <w:sz w:val="28"/>
          <w:szCs w:val="28"/>
        </w:rPr>
        <w:t xml:space="preserve">Әлеге </w:t>
      </w:r>
      <w:proofErr w:type="spellStart"/>
      <w:r w:rsidRPr="004E24FC">
        <w:rPr>
          <w:rFonts w:ascii="Times New Roman" w:hAnsi="Times New Roman" w:cs="Times New Roman"/>
          <w:sz w:val="28"/>
          <w:szCs w:val="28"/>
        </w:rPr>
        <w:t>карар</w:t>
      </w:r>
      <w:proofErr w:type="spellEnd"/>
      <w:r w:rsidRPr="004E24FC">
        <w:rPr>
          <w:rFonts w:ascii="Times New Roman" w:hAnsi="Times New Roman" w:cs="Times New Roman"/>
          <w:sz w:val="28"/>
          <w:szCs w:val="28"/>
        </w:rPr>
        <w:t xml:space="preserve"> 2019 елның 1 апреленнән </w:t>
      </w:r>
      <w:proofErr w:type="spellStart"/>
      <w:r w:rsidRPr="004E24FC">
        <w:rPr>
          <w:rFonts w:ascii="Times New Roman" w:hAnsi="Times New Roman" w:cs="Times New Roman"/>
          <w:sz w:val="28"/>
          <w:szCs w:val="28"/>
        </w:rPr>
        <w:t>барлыкка</w:t>
      </w:r>
      <w:proofErr w:type="spellEnd"/>
      <w:r w:rsidRPr="004E24FC">
        <w:rPr>
          <w:rFonts w:ascii="Times New Roman" w:hAnsi="Times New Roman" w:cs="Times New Roman"/>
          <w:sz w:val="28"/>
          <w:szCs w:val="28"/>
        </w:rPr>
        <w:t xml:space="preserve"> килгән </w:t>
      </w:r>
      <w:proofErr w:type="spellStart"/>
      <w:r w:rsidRPr="004E24FC">
        <w:rPr>
          <w:rFonts w:ascii="Times New Roman" w:hAnsi="Times New Roman" w:cs="Times New Roman"/>
          <w:sz w:val="28"/>
          <w:szCs w:val="28"/>
        </w:rPr>
        <w:t>хокук</w:t>
      </w:r>
      <w:proofErr w:type="spellEnd"/>
      <w:r w:rsidRPr="004E24FC">
        <w:rPr>
          <w:rFonts w:ascii="Times New Roman" w:hAnsi="Times New Roman" w:cs="Times New Roman"/>
          <w:sz w:val="28"/>
          <w:szCs w:val="28"/>
        </w:rPr>
        <w:t xml:space="preserve"> мөнәсәбәтләренә </w:t>
      </w:r>
      <w:proofErr w:type="spellStart"/>
      <w:r w:rsidRPr="004E24FC">
        <w:rPr>
          <w:rFonts w:ascii="Times New Roman" w:hAnsi="Times New Roman" w:cs="Times New Roman"/>
          <w:sz w:val="28"/>
          <w:szCs w:val="28"/>
        </w:rPr>
        <w:t>кагыла</w:t>
      </w:r>
      <w:proofErr w:type="spellEnd"/>
      <w:r w:rsidRPr="004E24FC">
        <w:rPr>
          <w:rFonts w:ascii="Times New Roman" w:hAnsi="Times New Roman" w:cs="Times New Roman"/>
          <w:sz w:val="28"/>
          <w:szCs w:val="28"/>
        </w:rPr>
        <w:t>.</w:t>
      </w: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ab/>
      </w:r>
      <w:r>
        <w:rPr>
          <w:rFonts w:ascii="Times New Roman" w:hAnsi="Times New Roman" w:cs="Times New Roman"/>
          <w:sz w:val="28"/>
          <w:szCs w:val="28"/>
          <w:lang w:val="tt-RU"/>
        </w:rPr>
        <w:t>4.</w:t>
      </w:r>
      <w:r w:rsidRPr="004E24FC">
        <w:rPr>
          <w:rFonts w:ascii="Times New Roman" w:hAnsi="Times New Roman" w:cs="Times New Roman"/>
          <w:sz w:val="28"/>
          <w:szCs w:val="28"/>
          <w:lang w:val="tt-RU"/>
        </w:rPr>
        <w:t>Әлеге карарның үтәлешен контрольдә тотуны үземдә калдырам.</w:t>
      </w:r>
    </w:p>
    <w:p w:rsidR="004E24FC" w:rsidRPr="004E24FC" w:rsidRDefault="004E24FC" w:rsidP="004E24FC">
      <w:pPr>
        <w:pStyle w:val="ConsPlusNonformat"/>
        <w:rPr>
          <w:rFonts w:ascii="Times New Roman" w:hAnsi="Times New Roman" w:cs="Times New Roman"/>
          <w:sz w:val="28"/>
          <w:szCs w:val="28"/>
        </w:rPr>
      </w:pPr>
    </w:p>
    <w:p w:rsidR="004E24FC" w:rsidRPr="004E24FC" w:rsidRDefault="004E24FC" w:rsidP="004E24FC">
      <w:pPr>
        <w:pStyle w:val="ConsPlusNonformat"/>
        <w:rPr>
          <w:rFonts w:ascii="Times New Roman" w:hAnsi="Times New Roman" w:cs="Times New Roman"/>
          <w:sz w:val="28"/>
          <w:szCs w:val="28"/>
        </w:rPr>
      </w:pPr>
    </w:p>
    <w:p w:rsidR="004E24FC" w:rsidRPr="00DE500C" w:rsidRDefault="004E24FC" w:rsidP="004E24FC">
      <w:pPr>
        <w:shd w:val="clear" w:color="auto" w:fill="FFFFFF"/>
        <w:jc w:val="both"/>
        <w:rPr>
          <w:sz w:val="28"/>
          <w:szCs w:val="28"/>
          <w:lang w:val="tt-RU"/>
        </w:rPr>
      </w:pPr>
    </w:p>
    <w:p w:rsidR="004E24FC" w:rsidRPr="00A65FB9" w:rsidRDefault="004E24FC" w:rsidP="004E24FC">
      <w:pPr>
        <w:jc w:val="both"/>
        <w:rPr>
          <w:b/>
          <w:sz w:val="28"/>
          <w:szCs w:val="28"/>
          <w:lang w:val="tt-RU"/>
        </w:rPr>
      </w:pPr>
      <w:r w:rsidRPr="00A65FB9">
        <w:rPr>
          <w:b/>
          <w:sz w:val="28"/>
          <w:szCs w:val="28"/>
          <w:lang w:val="tt-RU"/>
        </w:rPr>
        <w:t>Татарстан Республикасы</w:t>
      </w:r>
    </w:p>
    <w:p w:rsidR="004E24FC" w:rsidRPr="00A65FB9" w:rsidRDefault="004E24FC" w:rsidP="004E24FC">
      <w:pPr>
        <w:jc w:val="both"/>
        <w:rPr>
          <w:b/>
          <w:sz w:val="28"/>
          <w:szCs w:val="28"/>
        </w:rPr>
      </w:pPr>
      <w:r w:rsidRPr="00A65FB9">
        <w:rPr>
          <w:b/>
          <w:sz w:val="28"/>
          <w:szCs w:val="28"/>
          <w:lang w:val="tt-RU"/>
        </w:rPr>
        <w:t>Кайбыч муни</w:t>
      </w:r>
      <w:proofErr w:type="spellStart"/>
      <w:r w:rsidRPr="00A65FB9">
        <w:rPr>
          <w:b/>
          <w:sz w:val="28"/>
          <w:szCs w:val="28"/>
        </w:rPr>
        <w:t>ципаль</w:t>
      </w:r>
      <w:proofErr w:type="spellEnd"/>
      <w:r w:rsidRPr="00A65FB9">
        <w:rPr>
          <w:b/>
          <w:sz w:val="28"/>
          <w:szCs w:val="28"/>
        </w:rPr>
        <w:t xml:space="preserve"> районы</w:t>
      </w:r>
    </w:p>
    <w:p w:rsidR="004E24FC" w:rsidRPr="00A65FB9" w:rsidRDefault="00646E83" w:rsidP="004E24FC">
      <w:pPr>
        <w:jc w:val="both"/>
        <w:rPr>
          <w:b/>
          <w:sz w:val="28"/>
          <w:szCs w:val="28"/>
        </w:rPr>
      </w:pPr>
      <w:proofErr w:type="gramStart"/>
      <w:r>
        <w:rPr>
          <w:rFonts w:eastAsia="Times New Roman"/>
          <w:b/>
          <w:bCs/>
          <w:sz w:val="28"/>
          <w:szCs w:val="28"/>
          <w:lang w:bidi="ru-RU"/>
        </w:rPr>
        <w:t>Надеждино</w:t>
      </w:r>
      <w:proofErr w:type="gramEnd"/>
      <w:r>
        <w:rPr>
          <w:rFonts w:eastAsia="Times New Roman"/>
          <w:b/>
          <w:bCs/>
          <w:sz w:val="28"/>
          <w:szCs w:val="28"/>
          <w:lang w:bidi="ru-RU"/>
        </w:rPr>
        <w:t xml:space="preserve"> </w:t>
      </w:r>
      <w:proofErr w:type="spellStart"/>
      <w:r w:rsidR="004E24FC" w:rsidRPr="00A65FB9">
        <w:rPr>
          <w:b/>
          <w:sz w:val="28"/>
          <w:szCs w:val="28"/>
        </w:rPr>
        <w:t>авыл</w:t>
      </w:r>
      <w:proofErr w:type="spellEnd"/>
      <w:r w:rsidR="004E24FC" w:rsidRPr="00A65FB9">
        <w:rPr>
          <w:b/>
          <w:sz w:val="28"/>
          <w:szCs w:val="28"/>
        </w:rPr>
        <w:t xml:space="preserve"> җирлеге </w:t>
      </w:r>
      <w:proofErr w:type="spellStart"/>
      <w:r w:rsidR="004E24FC" w:rsidRPr="00A65FB9">
        <w:rPr>
          <w:b/>
          <w:sz w:val="28"/>
          <w:szCs w:val="28"/>
        </w:rPr>
        <w:t>башлыгы</w:t>
      </w:r>
      <w:proofErr w:type="spellEnd"/>
      <w:r w:rsidR="004E24FC" w:rsidRPr="00A65FB9">
        <w:rPr>
          <w:b/>
          <w:sz w:val="28"/>
          <w:szCs w:val="28"/>
        </w:rPr>
        <w:t xml:space="preserve">                          </w:t>
      </w:r>
      <w:r>
        <w:rPr>
          <w:b/>
          <w:sz w:val="28"/>
          <w:szCs w:val="28"/>
        </w:rPr>
        <w:t>Е.В.Савельева</w:t>
      </w:r>
    </w:p>
    <w:p w:rsidR="004E24FC" w:rsidRPr="00A65FB9" w:rsidRDefault="004E24FC" w:rsidP="004E24FC">
      <w:pPr>
        <w:jc w:val="both"/>
        <w:rPr>
          <w:b/>
          <w:sz w:val="28"/>
          <w:szCs w:val="28"/>
        </w:rPr>
      </w:pPr>
    </w:p>
    <w:p w:rsidR="004E24FC" w:rsidRPr="004E24FC" w:rsidRDefault="004E24FC" w:rsidP="004E24FC">
      <w:pPr>
        <w:pStyle w:val="ConsPlusNonformat"/>
        <w:rPr>
          <w:rFonts w:ascii="Times New Roman" w:hAnsi="Times New Roman" w:cs="Times New Roman"/>
          <w:sz w:val="28"/>
          <w:szCs w:val="28"/>
        </w:rPr>
      </w:pPr>
    </w:p>
    <w:p w:rsidR="004E24FC" w:rsidRPr="004E24FC" w:rsidRDefault="004E24FC" w:rsidP="004E24FC">
      <w:pPr>
        <w:pStyle w:val="ConsPlusNonformat"/>
        <w:rPr>
          <w:rFonts w:ascii="Times New Roman" w:hAnsi="Times New Roman" w:cs="Times New Roman"/>
          <w:sz w:val="28"/>
          <w:szCs w:val="28"/>
        </w:rPr>
      </w:pPr>
    </w:p>
    <w:p w:rsidR="004E24FC" w:rsidRPr="004E24FC" w:rsidRDefault="004E24FC" w:rsidP="004E24FC">
      <w:pPr>
        <w:pStyle w:val="ConsPlusNonformat"/>
        <w:rPr>
          <w:rFonts w:ascii="Times New Roman" w:hAnsi="Times New Roman" w:cs="Times New Roman"/>
          <w:sz w:val="28"/>
          <w:szCs w:val="28"/>
        </w:rPr>
      </w:pPr>
    </w:p>
    <w:p w:rsidR="004E24FC" w:rsidRPr="004E24FC" w:rsidRDefault="004E24FC" w:rsidP="004E24FC">
      <w:pPr>
        <w:pStyle w:val="ConsPlusNonformat"/>
        <w:rPr>
          <w:rFonts w:ascii="Times New Roman" w:hAnsi="Times New Roman" w:cs="Times New Roman"/>
          <w:sz w:val="28"/>
          <w:szCs w:val="28"/>
        </w:rPr>
      </w:pPr>
    </w:p>
    <w:p w:rsidR="004E24FC" w:rsidRDefault="004E24FC" w:rsidP="004E24FC">
      <w:pPr>
        <w:pStyle w:val="ConsPlusNonformat"/>
        <w:rPr>
          <w:rFonts w:ascii="Times New Roman" w:hAnsi="Times New Roman" w:cs="Times New Roman"/>
          <w:sz w:val="28"/>
          <w:szCs w:val="28"/>
          <w:lang w:val="tt-RU"/>
        </w:rPr>
      </w:pPr>
    </w:p>
    <w:p w:rsidR="004E24FC" w:rsidRPr="004E24FC" w:rsidRDefault="004E24FC" w:rsidP="004E24FC">
      <w:pPr>
        <w:pStyle w:val="ConsPlusNonformat"/>
        <w:rPr>
          <w:rFonts w:ascii="Times New Roman" w:hAnsi="Times New Roman" w:cs="Times New Roman"/>
          <w:sz w:val="28"/>
          <w:szCs w:val="28"/>
          <w:lang w:val="tt-RU"/>
        </w:rPr>
      </w:pPr>
    </w:p>
    <w:p w:rsidR="004E24FC" w:rsidRDefault="004E24FC" w:rsidP="004E24FC">
      <w:pPr>
        <w:shd w:val="clear" w:color="auto" w:fill="FFFFFF"/>
        <w:jc w:val="both"/>
        <w:rPr>
          <w:lang w:val="tt-RU"/>
        </w:rPr>
      </w:pPr>
      <w:r>
        <w:rPr>
          <w:lang w:val="tt-RU"/>
        </w:rPr>
        <w:t xml:space="preserve">                                                                                                         </w:t>
      </w:r>
      <w:r w:rsidR="00646E83">
        <w:t xml:space="preserve">Надеждино </w:t>
      </w:r>
      <w:r>
        <w:rPr>
          <w:lang w:val="tt-RU"/>
        </w:rPr>
        <w:t xml:space="preserve">авыл җирлеге </w:t>
      </w:r>
    </w:p>
    <w:p w:rsidR="004E24FC" w:rsidRDefault="004E24FC" w:rsidP="004E24FC">
      <w:pPr>
        <w:shd w:val="clear" w:color="auto" w:fill="FFFFFF"/>
        <w:jc w:val="both"/>
        <w:rPr>
          <w:lang w:val="tt-RU"/>
        </w:rPr>
      </w:pPr>
      <w:r>
        <w:rPr>
          <w:lang w:val="tt-RU"/>
        </w:rPr>
        <w:t xml:space="preserve">                                                                                                         Башкарма комитетның  </w:t>
      </w:r>
    </w:p>
    <w:p w:rsidR="004E24FC" w:rsidRDefault="004E24FC" w:rsidP="004E24FC">
      <w:pPr>
        <w:shd w:val="clear" w:color="auto" w:fill="FFFFFF"/>
        <w:jc w:val="both"/>
        <w:rPr>
          <w:lang w:val="tt-RU"/>
        </w:rPr>
      </w:pPr>
      <w:r>
        <w:rPr>
          <w:lang w:val="tt-RU"/>
        </w:rPr>
        <w:t xml:space="preserve">                                                                                               </w:t>
      </w:r>
      <w:r w:rsidR="00646E83">
        <w:rPr>
          <w:lang w:val="tt-RU"/>
        </w:rPr>
        <w:t xml:space="preserve">          2019 ел, 23 апрель, 5</w:t>
      </w:r>
      <w:r>
        <w:rPr>
          <w:lang w:val="tt-RU"/>
        </w:rPr>
        <w:t xml:space="preserve"> нче номерлы </w:t>
      </w:r>
    </w:p>
    <w:p w:rsidR="004E24FC" w:rsidRPr="00271212" w:rsidRDefault="004E24FC" w:rsidP="004E24FC">
      <w:pPr>
        <w:shd w:val="clear" w:color="auto" w:fill="FFFFFF"/>
        <w:jc w:val="both"/>
        <w:rPr>
          <w:lang w:val="tt-RU"/>
        </w:rPr>
      </w:pPr>
      <w:r>
        <w:rPr>
          <w:lang w:val="tt-RU"/>
        </w:rPr>
        <w:t xml:space="preserve">                                                                                                          карарына 1 нче кушымта</w:t>
      </w:r>
    </w:p>
    <w:p w:rsidR="00AC6033" w:rsidRPr="00AC6033" w:rsidRDefault="00AC6033" w:rsidP="00AC6033">
      <w:pPr>
        <w:pStyle w:val="ConsPlusNonformat"/>
        <w:jc w:val="center"/>
        <w:rPr>
          <w:rFonts w:ascii="Times New Roman" w:hAnsi="Times New Roman" w:cs="Times New Roman"/>
          <w:b/>
          <w:sz w:val="28"/>
          <w:szCs w:val="28"/>
          <w:lang w:val="tt-RU"/>
        </w:rPr>
      </w:pPr>
      <w:r w:rsidRPr="00AC6033">
        <w:rPr>
          <w:rFonts w:ascii="Times New Roman" w:hAnsi="Times New Roman" w:cs="Times New Roman"/>
          <w:b/>
          <w:sz w:val="28"/>
          <w:szCs w:val="28"/>
          <w:lang w:val="tt-RU"/>
        </w:rPr>
        <w:t>Нигезләмә</w:t>
      </w:r>
    </w:p>
    <w:p w:rsidR="004E24FC" w:rsidRPr="00AC6033" w:rsidRDefault="004E24FC" w:rsidP="00AC6033">
      <w:pPr>
        <w:pStyle w:val="ConsPlusNonformat"/>
        <w:jc w:val="center"/>
        <w:rPr>
          <w:rFonts w:ascii="Times New Roman" w:hAnsi="Times New Roman" w:cs="Times New Roman"/>
          <w:b/>
          <w:sz w:val="28"/>
          <w:szCs w:val="28"/>
          <w:lang w:val="tt-RU"/>
        </w:rPr>
      </w:pPr>
      <w:r w:rsidRPr="00AC6033">
        <w:rPr>
          <w:rFonts w:ascii="Times New Roman" w:hAnsi="Times New Roman" w:cs="Times New Roman"/>
          <w:b/>
          <w:sz w:val="28"/>
          <w:szCs w:val="28"/>
          <w:lang w:val="tt-RU"/>
        </w:rPr>
        <w:t xml:space="preserve">Татарстан Республикасы Кайбыч муниципаль районы </w:t>
      </w:r>
      <w:r w:rsidR="00646E83">
        <w:rPr>
          <w:rFonts w:ascii="Times New Roman" w:hAnsi="Times New Roman" w:cs="Times New Roman"/>
          <w:b/>
          <w:sz w:val="28"/>
          <w:szCs w:val="28"/>
          <w:lang w:val="tt-RU"/>
        </w:rPr>
        <w:t>Надеждино</w:t>
      </w:r>
      <w:r w:rsidRPr="00532C12">
        <w:rPr>
          <w:rFonts w:ascii="Times New Roman" w:hAnsi="Times New Roman" w:cs="Times New Roman"/>
          <w:b/>
          <w:sz w:val="28"/>
          <w:szCs w:val="28"/>
          <w:lang w:val="tt-RU"/>
        </w:rPr>
        <w:t xml:space="preserve"> </w:t>
      </w:r>
      <w:r w:rsidRPr="00AC6033">
        <w:rPr>
          <w:rFonts w:ascii="Times New Roman" w:hAnsi="Times New Roman" w:cs="Times New Roman"/>
          <w:b/>
          <w:sz w:val="28"/>
          <w:szCs w:val="28"/>
          <w:lang w:val="tt-RU"/>
        </w:rPr>
        <w:t>авыл җирлеге</w:t>
      </w:r>
      <w:r w:rsidR="00AC6033" w:rsidRPr="00AC6033">
        <w:rPr>
          <w:rFonts w:ascii="Times New Roman" w:hAnsi="Times New Roman" w:cs="Times New Roman"/>
          <w:b/>
          <w:sz w:val="28"/>
          <w:szCs w:val="28"/>
          <w:lang w:val="tt-RU"/>
        </w:rPr>
        <w:t xml:space="preserve"> башкарма комитеты баш </w:t>
      </w:r>
      <w:r w:rsidR="00AC6033">
        <w:rPr>
          <w:rFonts w:ascii="Times New Roman" w:hAnsi="Times New Roman" w:cs="Times New Roman"/>
          <w:b/>
          <w:sz w:val="28"/>
          <w:szCs w:val="28"/>
          <w:lang w:val="tt-RU"/>
        </w:rPr>
        <w:t>хисапчыс</w:t>
      </w:r>
      <w:r w:rsidRPr="00AC6033">
        <w:rPr>
          <w:rFonts w:ascii="Times New Roman" w:hAnsi="Times New Roman" w:cs="Times New Roman"/>
          <w:b/>
          <w:sz w:val="28"/>
          <w:szCs w:val="28"/>
          <w:lang w:val="tt-RU"/>
        </w:rPr>
        <w:t>ының хезмәт хакын оештыру һәм түләү шартлары турында</w:t>
      </w:r>
    </w:p>
    <w:p w:rsidR="004E24FC" w:rsidRPr="00AC6033" w:rsidRDefault="004E24FC" w:rsidP="00AC6033">
      <w:pPr>
        <w:pStyle w:val="ConsPlusNonformat"/>
        <w:jc w:val="center"/>
        <w:rPr>
          <w:rFonts w:ascii="Times New Roman" w:hAnsi="Times New Roman" w:cs="Times New Roman"/>
          <w:sz w:val="28"/>
          <w:szCs w:val="28"/>
          <w:lang w:val="tt-RU"/>
        </w:rPr>
      </w:pPr>
    </w:p>
    <w:p w:rsidR="004E24FC" w:rsidRPr="00AC6033" w:rsidRDefault="004E24FC" w:rsidP="004E24FC">
      <w:pPr>
        <w:pStyle w:val="ConsPlusNonformat"/>
        <w:rPr>
          <w:rFonts w:ascii="Times New Roman" w:hAnsi="Times New Roman" w:cs="Times New Roman"/>
          <w:sz w:val="28"/>
          <w:szCs w:val="28"/>
          <w:lang w:val="tt-RU"/>
        </w:rPr>
      </w:pPr>
      <w:r w:rsidRPr="00AC6033">
        <w:rPr>
          <w:rFonts w:ascii="Times New Roman" w:hAnsi="Times New Roman" w:cs="Times New Roman"/>
          <w:sz w:val="28"/>
          <w:szCs w:val="28"/>
          <w:lang w:val="tt-RU"/>
        </w:rPr>
        <w:t xml:space="preserve">1.Татарстан Республикасы Кайбыч муниципаль районы </w:t>
      </w:r>
      <w:r w:rsidR="00646E83">
        <w:rPr>
          <w:rFonts w:ascii="Times New Roman" w:hAnsi="Times New Roman" w:cs="Times New Roman"/>
          <w:sz w:val="28"/>
          <w:szCs w:val="28"/>
          <w:lang w:val="tt-RU"/>
        </w:rPr>
        <w:t xml:space="preserve">Надеждино </w:t>
      </w:r>
      <w:r w:rsidRPr="00532C12">
        <w:rPr>
          <w:rFonts w:ascii="Times New Roman" w:hAnsi="Times New Roman" w:cs="Times New Roman"/>
          <w:sz w:val="28"/>
          <w:szCs w:val="28"/>
          <w:lang w:val="tt-RU"/>
        </w:rPr>
        <w:t xml:space="preserve"> </w:t>
      </w:r>
      <w:r w:rsidRPr="00AC6033">
        <w:rPr>
          <w:rFonts w:ascii="Times New Roman" w:hAnsi="Times New Roman" w:cs="Times New Roman"/>
          <w:sz w:val="28"/>
          <w:szCs w:val="28"/>
          <w:lang w:val="tt-RU"/>
        </w:rPr>
        <w:t>авыл җирлеге Ба</w:t>
      </w:r>
      <w:r w:rsidR="00AC6033" w:rsidRPr="00AC6033">
        <w:rPr>
          <w:rFonts w:ascii="Times New Roman" w:hAnsi="Times New Roman" w:cs="Times New Roman"/>
          <w:sz w:val="28"/>
          <w:szCs w:val="28"/>
          <w:lang w:val="tt-RU"/>
        </w:rPr>
        <w:t>шкарма комитетының баш</w:t>
      </w:r>
      <w:r w:rsidR="00AC6033">
        <w:rPr>
          <w:rFonts w:ascii="Times New Roman" w:hAnsi="Times New Roman" w:cs="Times New Roman"/>
          <w:sz w:val="28"/>
          <w:szCs w:val="28"/>
          <w:lang w:val="tt-RU"/>
        </w:rPr>
        <w:t xml:space="preserve"> хисапчыс</w:t>
      </w:r>
      <w:r w:rsidRPr="00AC6033">
        <w:rPr>
          <w:rFonts w:ascii="Times New Roman" w:hAnsi="Times New Roman" w:cs="Times New Roman"/>
          <w:sz w:val="28"/>
          <w:szCs w:val="28"/>
          <w:lang w:val="tt-RU"/>
        </w:rPr>
        <w:t xml:space="preserve">ына хезмәт хакын оештыру һәм </w:t>
      </w:r>
      <w:r w:rsidR="00AC6033" w:rsidRPr="00AC6033">
        <w:rPr>
          <w:rFonts w:ascii="Times New Roman" w:hAnsi="Times New Roman" w:cs="Times New Roman"/>
          <w:sz w:val="28"/>
          <w:szCs w:val="28"/>
          <w:lang w:val="tt-RU"/>
        </w:rPr>
        <w:t xml:space="preserve">түләү шартлары турындагы әлеге </w:t>
      </w:r>
      <w:r w:rsidR="00AC6033">
        <w:rPr>
          <w:rFonts w:ascii="Times New Roman" w:hAnsi="Times New Roman" w:cs="Times New Roman"/>
          <w:sz w:val="28"/>
          <w:szCs w:val="28"/>
          <w:lang w:val="tt-RU"/>
        </w:rPr>
        <w:t>нигезләмә хисапчы</w:t>
      </w:r>
      <w:r w:rsidRPr="00AC6033">
        <w:rPr>
          <w:rFonts w:ascii="Times New Roman" w:hAnsi="Times New Roman" w:cs="Times New Roman"/>
          <w:sz w:val="28"/>
          <w:szCs w:val="28"/>
          <w:lang w:val="tt-RU"/>
        </w:rPr>
        <w:t>лар эшчәнлеген оештыруның аерым мәсьәләләрен регламентлый һәм хезмәткәрләрнең вазыйфаи окладларын, компенсация һәм кызыксындыру характерындагы түләүләр күләмнәрен һәм аларны бирү шартларын билгели.</w:t>
      </w:r>
    </w:p>
    <w:p w:rsidR="004E24FC" w:rsidRPr="00AC6033" w:rsidRDefault="00AC6033" w:rsidP="004E24FC">
      <w:pPr>
        <w:pStyle w:val="ConsPlusNonformat"/>
        <w:rPr>
          <w:rFonts w:ascii="Times New Roman" w:hAnsi="Times New Roman" w:cs="Times New Roman"/>
          <w:sz w:val="28"/>
          <w:szCs w:val="28"/>
          <w:lang w:val="tt-RU"/>
        </w:rPr>
      </w:pPr>
      <w:r w:rsidRPr="00AC6033">
        <w:rPr>
          <w:rFonts w:ascii="Times New Roman" w:hAnsi="Times New Roman" w:cs="Times New Roman"/>
          <w:sz w:val="28"/>
          <w:szCs w:val="28"/>
          <w:lang w:val="tt-RU"/>
        </w:rPr>
        <w:t>2.</w:t>
      </w:r>
      <w:r>
        <w:rPr>
          <w:rFonts w:ascii="Times New Roman" w:hAnsi="Times New Roman" w:cs="Times New Roman"/>
          <w:sz w:val="28"/>
          <w:szCs w:val="28"/>
          <w:lang w:val="tt-RU"/>
        </w:rPr>
        <w:t>Хисапчылар</w:t>
      </w:r>
      <w:r w:rsidR="004E24FC" w:rsidRPr="00AC6033">
        <w:rPr>
          <w:rFonts w:ascii="Times New Roman" w:hAnsi="Times New Roman" w:cs="Times New Roman"/>
          <w:sz w:val="28"/>
          <w:szCs w:val="28"/>
          <w:lang w:val="tt-RU"/>
        </w:rPr>
        <w:t>ның хезмәт хакы вазыйфаи окладтан, тиешле еллар эшләгән өчен вазыйфаи окладка ай саен өстәмә түләү, эш интенсивлыгы, акчалата бүләкләү, матди ярдәм һәм еллык түләүле отпуск биргәндә бер тапкыр түләнә торган түләү, эш нәтиҗәләре буенча премияләр тәшкил итә.</w:t>
      </w:r>
    </w:p>
    <w:p w:rsidR="004E24FC" w:rsidRPr="00AC6033" w:rsidRDefault="00AC6033" w:rsidP="004E24FC">
      <w:pPr>
        <w:pStyle w:val="ConsPlusNonformat"/>
        <w:rPr>
          <w:rFonts w:ascii="Times New Roman" w:hAnsi="Times New Roman" w:cs="Times New Roman"/>
          <w:sz w:val="28"/>
          <w:szCs w:val="28"/>
          <w:lang w:val="tt-RU"/>
        </w:rPr>
      </w:pPr>
      <w:r w:rsidRPr="00AC6033">
        <w:rPr>
          <w:rFonts w:ascii="Times New Roman" w:hAnsi="Times New Roman" w:cs="Times New Roman"/>
          <w:sz w:val="28"/>
          <w:szCs w:val="28"/>
          <w:lang w:val="tt-RU"/>
        </w:rPr>
        <w:t xml:space="preserve">3. </w:t>
      </w:r>
      <w:r>
        <w:rPr>
          <w:rFonts w:ascii="Times New Roman" w:hAnsi="Times New Roman" w:cs="Times New Roman"/>
          <w:sz w:val="28"/>
          <w:szCs w:val="28"/>
          <w:lang w:val="tt-RU"/>
        </w:rPr>
        <w:t>Хисапчы</w:t>
      </w:r>
      <w:r w:rsidR="004E24FC" w:rsidRPr="00AC6033">
        <w:rPr>
          <w:rFonts w:ascii="Times New Roman" w:hAnsi="Times New Roman" w:cs="Times New Roman"/>
          <w:sz w:val="28"/>
          <w:szCs w:val="28"/>
          <w:lang w:val="tt-RU"/>
        </w:rPr>
        <w:t>ларның вазыйфаи окладлары түбәндәге күләмнәрдә билгеләнә:</w:t>
      </w:r>
    </w:p>
    <w:p w:rsidR="004E24FC" w:rsidRPr="00AC6033" w:rsidRDefault="004E24FC" w:rsidP="004E24FC">
      <w:pPr>
        <w:pStyle w:val="ConsPlusNonformat"/>
        <w:rPr>
          <w:rFonts w:ascii="Times New Roman" w:hAnsi="Times New Roman" w:cs="Times New Roman"/>
          <w:sz w:val="28"/>
          <w:szCs w:val="28"/>
          <w:lang w:val="tt-RU"/>
        </w:rPr>
      </w:pPr>
    </w:p>
    <w:tbl>
      <w:tblPr>
        <w:tblStyle w:val="a6"/>
        <w:tblW w:w="0" w:type="auto"/>
        <w:tblLook w:val="04A0"/>
      </w:tblPr>
      <w:tblGrid>
        <w:gridCol w:w="3379"/>
        <w:gridCol w:w="6759"/>
      </w:tblGrid>
      <w:tr w:rsidR="005B4161" w:rsidTr="008F0E2E">
        <w:tc>
          <w:tcPr>
            <w:tcW w:w="3379" w:type="dxa"/>
            <w:vMerge w:val="restart"/>
          </w:tcPr>
          <w:p w:rsidR="005B4161" w:rsidRDefault="005B4161" w:rsidP="005B4161">
            <w:pPr>
              <w:pStyle w:val="ConsPlusNormal"/>
              <w:spacing w:line="264" w:lineRule="auto"/>
              <w:jc w:val="center"/>
            </w:pPr>
            <w:proofErr w:type="spellStart"/>
            <w:r w:rsidRPr="005B4161">
              <w:t>Вазифа</w:t>
            </w:r>
            <w:proofErr w:type="spellEnd"/>
          </w:p>
        </w:tc>
        <w:tc>
          <w:tcPr>
            <w:tcW w:w="6759" w:type="dxa"/>
          </w:tcPr>
          <w:p w:rsidR="005B4161" w:rsidRPr="004E24FC" w:rsidRDefault="005B4161" w:rsidP="005B4161">
            <w:pPr>
              <w:pStyle w:val="ConsPlusNonformat"/>
              <w:jc w:val="center"/>
              <w:rPr>
                <w:rFonts w:ascii="Times New Roman" w:hAnsi="Times New Roman" w:cs="Times New Roman"/>
                <w:sz w:val="28"/>
                <w:szCs w:val="28"/>
              </w:rPr>
            </w:pPr>
            <w:proofErr w:type="spellStart"/>
            <w:r w:rsidRPr="004E24FC">
              <w:rPr>
                <w:rFonts w:ascii="Times New Roman" w:hAnsi="Times New Roman" w:cs="Times New Roman"/>
                <w:sz w:val="28"/>
                <w:szCs w:val="28"/>
              </w:rPr>
              <w:t>Муниципаль</w:t>
            </w:r>
            <w:proofErr w:type="spellEnd"/>
            <w:r w:rsidRPr="004E24FC">
              <w:rPr>
                <w:rFonts w:ascii="Times New Roman" w:hAnsi="Times New Roman" w:cs="Times New Roman"/>
                <w:sz w:val="28"/>
                <w:szCs w:val="28"/>
              </w:rPr>
              <w:t xml:space="preserve"> берәмлекләрнең </w:t>
            </w:r>
            <w:proofErr w:type="spellStart"/>
            <w:r w:rsidRPr="004E24FC">
              <w:rPr>
                <w:rFonts w:ascii="Times New Roman" w:hAnsi="Times New Roman" w:cs="Times New Roman"/>
                <w:sz w:val="28"/>
                <w:szCs w:val="28"/>
              </w:rPr>
              <w:t>башкарма</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комитетлары</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вазыйфасы</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халык</w:t>
            </w:r>
            <w:proofErr w:type="spellEnd"/>
            <w:r w:rsidRPr="004E24FC">
              <w:rPr>
                <w:rFonts w:ascii="Times New Roman" w:hAnsi="Times New Roman" w:cs="Times New Roman"/>
                <w:sz w:val="28"/>
                <w:szCs w:val="28"/>
              </w:rPr>
              <w:t xml:space="preserve"> саны белән</w:t>
            </w:r>
          </w:p>
          <w:p w:rsidR="005B4161" w:rsidRDefault="005B4161" w:rsidP="008F0E2E">
            <w:pPr>
              <w:pStyle w:val="ConsPlusNormal"/>
              <w:spacing w:line="264" w:lineRule="auto"/>
              <w:jc w:val="center"/>
            </w:pPr>
          </w:p>
        </w:tc>
      </w:tr>
      <w:tr w:rsidR="005B4161" w:rsidTr="008F0E2E">
        <w:tc>
          <w:tcPr>
            <w:tcW w:w="3379" w:type="dxa"/>
            <w:vMerge/>
          </w:tcPr>
          <w:p w:rsidR="005B4161" w:rsidRDefault="005B4161" w:rsidP="008F0E2E">
            <w:pPr>
              <w:pStyle w:val="ConsPlusNormal"/>
              <w:spacing w:line="264" w:lineRule="auto"/>
              <w:jc w:val="both"/>
            </w:pPr>
          </w:p>
        </w:tc>
        <w:tc>
          <w:tcPr>
            <w:tcW w:w="6759" w:type="dxa"/>
          </w:tcPr>
          <w:p w:rsidR="005B4161" w:rsidRDefault="005B4161" w:rsidP="008F0E2E">
            <w:pPr>
              <w:pStyle w:val="ConsPlusNormal"/>
              <w:spacing w:line="264" w:lineRule="auto"/>
              <w:jc w:val="center"/>
            </w:pPr>
            <w:r w:rsidRPr="004E24FC">
              <w:t xml:space="preserve">3,5 меңгә кадәр </w:t>
            </w:r>
            <w:proofErr w:type="spellStart"/>
            <w:r w:rsidRPr="004E24FC">
              <w:t>кеше</w:t>
            </w:r>
            <w:proofErr w:type="spellEnd"/>
          </w:p>
        </w:tc>
      </w:tr>
      <w:tr w:rsidR="005B4161" w:rsidTr="008F0E2E">
        <w:tc>
          <w:tcPr>
            <w:tcW w:w="3379" w:type="dxa"/>
          </w:tcPr>
          <w:p w:rsidR="005B4161" w:rsidRDefault="005B4161" w:rsidP="008F0E2E">
            <w:pPr>
              <w:pStyle w:val="ConsPlusNormal"/>
              <w:spacing w:line="264" w:lineRule="auto"/>
              <w:jc w:val="both"/>
            </w:pPr>
            <w:r w:rsidRPr="004E24FC">
              <w:t xml:space="preserve">Баш </w:t>
            </w:r>
            <w:proofErr w:type="spellStart"/>
            <w:r w:rsidRPr="004E24FC">
              <w:t>хисапчы</w:t>
            </w:r>
            <w:proofErr w:type="spellEnd"/>
          </w:p>
        </w:tc>
        <w:tc>
          <w:tcPr>
            <w:tcW w:w="6759" w:type="dxa"/>
          </w:tcPr>
          <w:p w:rsidR="005B4161" w:rsidRPr="004E24FC" w:rsidRDefault="005B4161" w:rsidP="005B4161">
            <w:pPr>
              <w:pStyle w:val="ConsPlusNonformat"/>
              <w:jc w:val="center"/>
              <w:rPr>
                <w:rFonts w:ascii="Times New Roman" w:hAnsi="Times New Roman" w:cs="Times New Roman"/>
                <w:sz w:val="28"/>
                <w:szCs w:val="28"/>
              </w:rPr>
            </w:pPr>
            <w:r w:rsidRPr="004E24FC">
              <w:rPr>
                <w:rFonts w:ascii="Times New Roman" w:hAnsi="Times New Roman" w:cs="Times New Roman"/>
                <w:sz w:val="28"/>
                <w:szCs w:val="28"/>
              </w:rPr>
              <w:t xml:space="preserve">15 700 </w:t>
            </w:r>
            <w:proofErr w:type="spellStart"/>
            <w:r w:rsidRPr="004E24FC">
              <w:rPr>
                <w:rFonts w:ascii="Times New Roman" w:hAnsi="Times New Roman" w:cs="Times New Roman"/>
                <w:sz w:val="28"/>
                <w:szCs w:val="28"/>
              </w:rPr>
              <w:t>сум</w:t>
            </w:r>
            <w:proofErr w:type="spellEnd"/>
          </w:p>
          <w:p w:rsidR="005B4161" w:rsidRDefault="005B4161" w:rsidP="008F0E2E">
            <w:pPr>
              <w:pStyle w:val="ConsPlusNormal"/>
              <w:spacing w:line="264" w:lineRule="auto"/>
              <w:jc w:val="center"/>
            </w:pPr>
          </w:p>
        </w:tc>
      </w:tr>
      <w:tr w:rsidR="005B4161" w:rsidTr="008F0E2E">
        <w:tc>
          <w:tcPr>
            <w:tcW w:w="3379" w:type="dxa"/>
          </w:tcPr>
          <w:p w:rsidR="005B4161" w:rsidRDefault="005B4161" w:rsidP="008F0E2E">
            <w:pPr>
              <w:pStyle w:val="ConsPlusNormal"/>
              <w:spacing w:line="264" w:lineRule="auto"/>
              <w:jc w:val="both"/>
            </w:pPr>
            <w:proofErr w:type="spellStart"/>
            <w:r w:rsidRPr="004E24FC">
              <w:t>Хисапчы</w:t>
            </w:r>
            <w:proofErr w:type="spellEnd"/>
          </w:p>
        </w:tc>
        <w:tc>
          <w:tcPr>
            <w:tcW w:w="6759" w:type="dxa"/>
          </w:tcPr>
          <w:p w:rsidR="005B4161" w:rsidRDefault="005B4161" w:rsidP="008F0E2E">
            <w:pPr>
              <w:pStyle w:val="ConsPlusNormal"/>
              <w:spacing w:line="264" w:lineRule="auto"/>
              <w:jc w:val="center"/>
            </w:pPr>
            <w:r>
              <w:t>-</w:t>
            </w:r>
          </w:p>
        </w:tc>
      </w:tr>
    </w:tbl>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ab/>
      </w:r>
    </w:p>
    <w:p w:rsidR="004E24FC" w:rsidRPr="004E24FC" w:rsidRDefault="004E24FC" w:rsidP="004E24FC">
      <w:pPr>
        <w:pStyle w:val="ConsPlusNonformat"/>
        <w:rPr>
          <w:rFonts w:ascii="Times New Roman" w:hAnsi="Times New Roman" w:cs="Times New Roman"/>
          <w:sz w:val="28"/>
          <w:szCs w:val="28"/>
        </w:rPr>
      </w:pPr>
    </w:p>
    <w:p w:rsidR="004E24FC" w:rsidRPr="004E24FC" w:rsidRDefault="004E24FC" w:rsidP="004E24FC">
      <w:pPr>
        <w:pStyle w:val="ConsPlusNonformat"/>
        <w:rPr>
          <w:rFonts w:ascii="Times New Roman" w:hAnsi="Times New Roman" w:cs="Times New Roman"/>
          <w:sz w:val="28"/>
          <w:szCs w:val="28"/>
        </w:rPr>
      </w:pPr>
      <w:proofErr w:type="spellStart"/>
      <w:r w:rsidRPr="004E24FC">
        <w:rPr>
          <w:rFonts w:ascii="Times New Roman" w:hAnsi="Times New Roman" w:cs="Times New Roman"/>
          <w:sz w:val="28"/>
          <w:szCs w:val="28"/>
        </w:rPr>
        <w:t>Муниципаль</w:t>
      </w:r>
      <w:proofErr w:type="spellEnd"/>
      <w:r w:rsidRPr="004E24FC">
        <w:rPr>
          <w:rFonts w:ascii="Times New Roman" w:hAnsi="Times New Roman" w:cs="Times New Roman"/>
          <w:sz w:val="28"/>
          <w:szCs w:val="28"/>
        </w:rPr>
        <w:t xml:space="preserve"> берәмлекләрнең </w:t>
      </w:r>
      <w:proofErr w:type="spellStart"/>
      <w:r w:rsidRPr="004E24FC">
        <w:rPr>
          <w:rFonts w:ascii="Times New Roman" w:hAnsi="Times New Roman" w:cs="Times New Roman"/>
          <w:sz w:val="28"/>
          <w:szCs w:val="28"/>
        </w:rPr>
        <w:t>башкарма</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комитетлары</w:t>
      </w:r>
      <w:proofErr w:type="spellEnd"/>
      <w:r w:rsidRPr="004E24FC">
        <w:rPr>
          <w:rFonts w:ascii="Times New Roman" w:hAnsi="Times New Roman" w:cs="Times New Roman"/>
          <w:sz w:val="28"/>
          <w:szCs w:val="28"/>
        </w:rPr>
        <w:t xml:space="preserve"> штат расписаниесенә </w:t>
      </w:r>
      <w:r w:rsidR="005B4161">
        <w:rPr>
          <w:rFonts w:ascii="Times New Roman" w:hAnsi="Times New Roman" w:cs="Times New Roman"/>
          <w:sz w:val="28"/>
          <w:szCs w:val="28"/>
          <w:lang w:val="tt-RU"/>
        </w:rPr>
        <w:t>хисапчы</w:t>
      </w:r>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вазыйфасын</w:t>
      </w:r>
      <w:proofErr w:type="spellEnd"/>
      <w:r w:rsidRPr="004E24FC">
        <w:rPr>
          <w:rFonts w:ascii="Times New Roman" w:hAnsi="Times New Roman" w:cs="Times New Roman"/>
          <w:sz w:val="28"/>
          <w:szCs w:val="28"/>
        </w:rPr>
        <w:t xml:space="preserve"> кертү </w:t>
      </w:r>
      <w:proofErr w:type="spellStart"/>
      <w:r w:rsidRPr="004E24FC">
        <w:rPr>
          <w:rFonts w:ascii="Times New Roman" w:hAnsi="Times New Roman" w:cs="Times New Roman"/>
          <w:sz w:val="28"/>
          <w:szCs w:val="28"/>
        </w:rPr>
        <w:t>шарты</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булып</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муниципаль</w:t>
      </w:r>
      <w:proofErr w:type="spellEnd"/>
      <w:r w:rsidRPr="004E24FC">
        <w:rPr>
          <w:rFonts w:ascii="Times New Roman" w:hAnsi="Times New Roman" w:cs="Times New Roman"/>
          <w:sz w:val="28"/>
          <w:szCs w:val="28"/>
        </w:rPr>
        <w:t xml:space="preserve"> берәмлекнең </w:t>
      </w:r>
      <w:proofErr w:type="spellStart"/>
      <w:r w:rsidRPr="004E24FC">
        <w:rPr>
          <w:rFonts w:ascii="Times New Roman" w:hAnsi="Times New Roman" w:cs="Times New Roman"/>
          <w:sz w:val="28"/>
          <w:szCs w:val="28"/>
        </w:rPr>
        <w:t>халык</w:t>
      </w:r>
      <w:proofErr w:type="spellEnd"/>
      <w:r w:rsidRPr="004E24FC">
        <w:rPr>
          <w:rFonts w:ascii="Times New Roman" w:hAnsi="Times New Roman" w:cs="Times New Roman"/>
          <w:sz w:val="28"/>
          <w:szCs w:val="28"/>
        </w:rPr>
        <w:t xml:space="preserve"> саны 3,5 меңнән </w:t>
      </w:r>
      <w:proofErr w:type="spellStart"/>
      <w:r w:rsidRPr="004E24FC">
        <w:rPr>
          <w:rFonts w:ascii="Times New Roman" w:hAnsi="Times New Roman" w:cs="Times New Roman"/>
          <w:sz w:val="28"/>
          <w:szCs w:val="28"/>
        </w:rPr>
        <w:t>артык</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кеше</w:t>
      </w:r>
      <w:proofErr w:type="spellEnd"/>
      <w:r w:rsidRPr="004E24FC">
        <w:rPr>
          <w:rFonts w:ascii="Times New Roman" w:hAnsi="Times New Roman" w:cs="Times New Roman"/>
          <w:sz w:val="28"/>
          <w:szCs w:val="28"/>
        </w:rPr>
        <w:t xml:space="preserve"> тора.</w:t>
      </w:r>
    </w:p>
    <w:p w:rsidR="004E24FC" w:rsidRPr="004E24FC" w:rsidRDefault="00C349D6" w:rsidP="004E24FC">
      <w:pPr>
        <w:pStyle w:val="ConsPlusNonformat"/>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Хисапчы</w:t>
      </w:r>
      <w:r w:rsidR="004E24FC" w:rsidRPr="004E24FC">
        <w:rPr>
          <w:rFonts w:ascii="Times New Roman" w:hAnsi="Times New Roman" w:cs="Times New Roman"/>
          <w:sz w:val="28"/>
          <w:szCs w:val="28"/>
        </w:rPr>
        <w:t>ларга</w:t>
      </w:r>
      <w:proofErr w:type="spellEnd"/>
      <w:r w:rsidR="004E24FC" w:rsidRPr="004E24FC">
        <w:rPr>
          <w:rFonts w:ascii="Times New Roman" w:hAnsi="Times New Roman" w:cs="Times New Roman"/>
          <w:sz w:val="28"/>
          <w:szCs w:val="28"/>
        </w:rPr>
        <w:t xml:space="preserve"> билгеләнә:</w:t>
      </w:r>
    </w:p>
    <w:p w:rsidR="004E24FC" w:rsidRDefault="004E24FC" w:rsidP="004E24FC">
      <w:pPr>
        <w:pStyle w:val="ConsPlusNonformat"/>
        <w:rPr>
          <w:rFonts w:ascii="Times New Roman" w:hAnsi="Times New Roman" w:cs="Times New Roman"/>
          <w:sz w:val="28"/>
          <w:szCs w:val="28"/>
          <w:lang w:val="tt-RU"/>
        </w:rPr>
      </w:pPr>
      <w:r w:rsidRPr="004E24FC">
        <w:rPr>
          <w:rFonts w:ascii="Times New Roman" w:hAnsi="Times New Roman" w:cs="Times New Roman"/>
          <w:sz w:val="28"/>
          <w:szCs w:val="28"/>
        </w:rPr>
        <w:t xml:space="preserve">1) түбәндәге күләмнәрдә </w:t>
      </w:r>
      <w:proofErr w:type="spellStart"/>
      <w:r w:rsidRPr="004E24FC">
        <w:rPr>
          <w:rFonts w:ascii="Times New Roman" w:hAnsi="Times New Roman" w:cs="Times New Roman"/>
          <w:sz w:val="28"/>
          <w:szCs w:val="28"/>
        </w:rPr>
        <w:t>тиешле</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елларны</w:t>
      </w:r>
      <w:proofErr w:type="spellEnd"/>
      <w:r w:rsidRPr="004E24FC">
        <w:rPr>
          <w:rFonts w:ascii="Times New Roman" w:hAnsi="Times New Roman" w:cs="Times New Roman"/>
          <w:sz w:val="28"/>
          <w:szCs w:val="28"/>
        </w:rPr>
        <w:t xml:space="preserve"> эшләгән өчен </w:t>
      </w:r>
      <w:proofErr w:type="spellStart"/>
      <w:r w:rsidRPr="004E24FC">
        <w:rPr>
          <w:rFonts w:ascii="Times New Roman" w:hAnsi="Times New Roman" w:cs="Times New Roman"/>
          <w:sz w:val="28"/>
          <w:szCs w:val="28"/>
        </w:rPr>
        <w:t>вазыйфаи</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окладка</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айлык</w:t>
      </w:r>
      <w:proofErr w:type="spellEnd"/>
      <w:r w:rsidRPr="004E24FC">
        <w:rPr>
          <w:rFonts w:ascii="Times New Roman" w:hAnsi="Times New Roman" w:cs="Times New Roman"/>
          <w:sz w:val="28"/>
          <w:szCs w:val="28"/>
        </w:rPr>
        <w:t xml:space="preserve"> өстәмә: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5103"/>
      </w:tblGrid>
      <w:tr w:rsidR="005B4161" w:rsidRPr="00E469E3" w:rsidTr="008F0E2E">
        <w:tc>
          <w:tcPr>
            <w:tcW w:w="3181" w:type="dxa"/>
          </w:tcPr>
          <w:p w:rsidR="005B4161" w:rsidRPr="00E469E3" w:rsidRDefault="005B4161" w:rsidP="008F0E2E">
            <w:pPr>
              <w:pStyle w:val="ConsPlusNormal"/>
              <w:jc w:val="center"/>
              <w:rPr>
                <w:rFonts w:eastAsiaTheme="minorHAnsi"/>
              </w:rPr>
            </w:pPr>
            <w:proofErr w:type="spellStart"/>
            <w:r w:rsidRPr="005B4161">
              <w:rPr>
                <w:rFonts w:eastAsiaTheme="minorHAnsi"/>
              </w:rPr>
              <w:t>Эш</w:t>
            </w:r>
            <w:proofErr w:type="spellEnd"/>
            <w:r w:rsidRPr="005B4161">
              <w:rPr>
                <w:rFonts w:eastAsiaTheme="minorHAnsi"/>
              </w:rPr>
              <w:t xml:space="preserve"> </w:t>
            </w:r>
            <w:proofErr w:type="spellStart"/>
            <w:r w:rsidRPr="005B4161">
              <w:rPr>
                <w:rFonts w:eastAsiaTheme="minorHAnsi"/>
              </w:rPr>
              <w:t>стажы</w:t>
            </w:r>
            <w:proofErr w:type="spellEnd"/>
            <w:r w:rsidRPr="005B4161">
              <w:rPr>
                <w:rFonts w:eastAsiaTheme="minorHAnsi"/>
              </w:rPr>
              <w:t xml:space="preserve"> </w:t>
            </w:r>
            <w:proofErr w:type="spellStart"/>
            <w:r w:rsidRPr="005B4161">
              <w:rPr>
                <w:rFonts w:eastAsiaTheme="minorHAnsi"/>
              </w:rPr>
              <w:t>булганда</w:t>
            </w:r>
            <w:proofErr w:type="spellEnd"/>
          </w:p>
        </w:tc>
        <w:tc>
          <w:tcPr>
            <w:tcW w:w="5103" w:type="dxa"/>
          </w:tcPr>
          <w:p w:rsidR="005B4161" w:rsidRPr="00E469E3" w:rsidRDefault="00A44AAE" w:rsidP="008F0E2E">
            <w:pPr>
              <w:pStyle w:val="ConsPlusNormal"/>
              <w:jc w:val="center"/>
              <w:rPr>
                <w:rFonts w:eastAsiaTheme="minorHAnsi"/>
              </w:rPr>
            </w:pPr>
            <w:proofErr w:type="spellStart"/>
            <w:r w:rsidRPr="00A44AAE">
              <w:rPr>
                <w:rFonts w:eastAsiaTheme="minorHAnsi"/>
              </w:rPr>
              <w:t>Айлык</w:t>
            </w:r>
            <w:proofErr w:type="spellEnd"/>
            <w:r w:rsidRPr="00A44AAE">
              <w:rPr>
                <w:rFonts w:eastAsiaTheme="minorHAnsi"/>
              </w:rPr>
              <w:t xml:space="preserve"> өстәмә, процент</w:t>
            </w:r>
          </w:p>
        </w:tc>
      </w:tr>
      <w:tr w:rsidR="005B4161" w:rsidRPr="00E469E3" w:rsidTr="008F0E2E">
        <w:tc>
          <w:tcPr>
            <w:tcW w:w="3181" w:type="dxa"/>
          </w:tcPr>
          <w:p w:rsidR="005B4161" w:rsidRPr="005B4161" w:rsidRDefault="005B4161" w:rsidP="008F0E2E">
            <w:pPr>
              <w:pStyle w:val="ConsPlusNormal"/>
              <w:jc w:val="center"/>
              <w:rPr>
                <w:rFonts w:eastAsiaTheme="minorHAnsi"/>
                <w:lang w:val="tt-RU"/>
              </w:rPr>
            </w:pPr>
            <w:r w:rsidRPr="00E469E3">
              <w:rPr>
                <w:rFonts w:eastAsiaTheme="minorHAnsi"/>
              </w:rPr>
              <w:t>1</w:t>
            </w:r>
            <w:r>
              <w:rPr>
                <w:rFonts w:eastAsiaTheme="minorHAnsi"/>
                <w:lang w:val="tt-RU"/>
              </w:rPr>
              <w:t>елдан</w:t>
            </w:r>
            <w:r>
              <w:rPr>
                <w:rFonts w:eastAsiaTheme="minorHAnsi"/>
              </w:rPr>
              <w:t xml:space="preserve"> </w:t>
            </w:r>
            <w:r w:rsidRPr="00E469E3">
              <w:rPr>
                <w:rFonts w:eastAsiaTheme="minorHAnsi"/>
              </w:rPr>
              <w:t>5</w:t>
            </w:r>
            <w:r>
              <w:rPr>
                <w:rFonts w:eastAsiaTheme="minorHAnsi"/>
                <w:lang w:val="tt-RU"/>
              </w:rPr>
              <w:t xml:space="preserve"> елга кадәр</w:t>
            </w:r>
          </w:p>
        </w:tc>
        <w:tc>
          <w:tcPr>
            <w:tcW w:w="5103" w:type="dxa"/>
          </w:tcPr>
          <w:p w:rsidR="005B4161" w:rsidRPr="00E469E3" w:rsidRDefault="005B4161" w:rsidP="008F0E2E">
            <w:pPr>
              <w:pStyle w:val="ConsPlusNormal"/>
              <w:jc w:val="center"/>
              <w:rPr>
                <w:rFonts w:eastAsiaTheme="minorHAnsi"/>
              </w:rPr>
            </w:pPr>
            <w:r w:rsidRPr="00E469E3">
              <w:rPr>
                <w:rFonts w:eastAsiaTheme="minorHAnsi"/>
              </w:rPr>
              <w:t>5</w:t>
            </w:r>
          </w:p>
        </w:tc>
      </w:tr>
      <w:tr w:rsidR="005B4161" w:rsidRPr="00E469E3" w:rsidTr="008F0E2E">
        <w:tc>
          <w:tcPr>
            <w:tcW w:w="3181" w:type="dxa"/>
          </w:tcPr>
          <w:p w:rsidR="005B4161" w:rsidRPr="005B4161" w:rsidRDefault="005B4161" w:rsidP="005B4161">
            <w:pPr>
              <w:pStyle w:val="ConsPlusNormal"/>
              <w:jc w:val="center"/>
              <w:rPr>
                <w:rFonts w:eastAsiaTheme="minorHAnsi"/>
                <w:lang w:val="tt-RU"/>
              </w:rPr>
            </w:pPr>
            <w:r w:rsidRPr="00E469E3">
              <w:rPr>
                <w:rFonts w:eastAsiaTheme="minorHAnsi"/>
              </w:rPr>
              <w:t>5</w:t>
            </w:r>
            <w:r>
              <w:rPr>
                <w:rFonts w:eastAsiaTheme="minorHAnsi"/>
                <w:lang w:val="tt-RU"/>
              </w:rPr>
              <w:t xml:space="preserve">елдан </w:t>
            </w:r>
            <w:r w:rsidRPr="00E469E3">
              <w:rPr>
                <w:rFonts w:eastAsiaTheme="minorHAnsi"/>
              </w:rPr>
              <w:t>10</w:t>
            </w:r>
            <w:r w:rsidR="00532C12">
              <w:rPr>
                <w:rFonts w:eastAsiaTheme="minorHAnsi"/>
              </w:rPr>
              <w:t xml:space="preserve"> </w:t>
            </w:r>
            <w:bookmarkStart w:id="0" w:name="_GoBack"/>
            <w:bookmarkEnd w:id="0"/>
            <w:r>
              <w:rPr>
                <w:rFonts w:eastAsiaTheme="minorHAnsi"/>
                <w:lang w:val="tt-RU"/>
              </w:rPr>
              <w:t>елга кадәр</w:t>
            </w:r>
          </w:p>
        </w:tc>
        <w:tc>
          <w:tcPr>
            <w:tcW w:w="5103" w:type="dxa"/>
          </w:tcPr>
          <w:p w:rsidR="005B4161" w:rsidRPr="00E469E3" w:rsidRDefault="005B4161" w:rsidP="008F0E2E">
            <w:pPr>
              <w:pStyle w:val="ConsPlusNormal"/>
              <w:jc w:val="center"/>
              <w:rPr>
                <w:rFonts w:eastAsiaTheme="minorHAnsi"/>
              </w:rPr>
            </w:pPr>
            <w:r w:rsidRPr="00E469E3">
              <w:rPr>
                <w:rFonts w:eastAsiaTheme="minorHAnsi"/>
              </w:rPr>
              <w:t>7</w:t>
            </w:r>
          </w:p>
        </w:tc>
      </w:tr>
      <w:tr w:rsidR="005B4161" w:rsidRPr="00E469E3" w:rsidTr="008F0E2E">
        <w:tc>
          <w:tcPr>
            <w:tcW w:w="3181" w:type="dxa"/>
          </w:tcPr>
          <w:p w:rsidR="005B4161" w:rsidRPr="005B4161" w:rsidRDefault="005B4161" w:rsidP="008F0E2E">
            <w:pPr>
              <w:pStyle w:val="ConsPlusNormal"/>
              <w:jc w:val="center"/>
              <w:rPr>
                <w:rFonts w:eastAsiaTheme="minorHAnsi"/>
                <w:lang w:val="tt-RU"/>
              </w:rPr>
            </w:pPr>
            <w:r w:rsidRPr="00E469E3">
              <w:rPr>
                <w:rFonts w:eastAsiaTheme="minorHAnsi"/>
              </w:rPr>
              <w:t xml:space="preserve"> 10</w:t>
            </w:r>
            <w:r>
              <w:rPr>
                <w:rFonts w:eastAsiaTheme="minorHAnsi"/>
                <w:lang w:val="tt-RU"/>
              </w:rPr>
              <w:t xml:space="preserve"> елдан </w:t>
            </w:r>
            <w:r w:rsidRPr="00E469E3">
              <w:rPr>
                <w:rFonts w:eastAsiaTheme="minorHAnsi"/>
              </w:rPr>
              <w:t>15</w:t>
            </w:r>
            <w:r>
              <w:rPr>
                <w:rFonts w:eastAsiaTheme="minorHAnsi"/>
                <w:lang w:val="tt-RU"/>
              </w:rPr>
              <w:t>елга кадәр</w:t>
            </w:r>
          </w:p>
        </w:tc>
        <w:tc>
          <w:tcPr>
            <w:tcW w:w="5103" w:type="dxa"/>
          </w:tcPr>
          <w:p w:rsidR="005B4161" w:rsidRPr="00E469E3" w:rsidRDefault="005B4161" w:rsidP="008F0E2E">
            <w:pPr>
              <w:pStyle w:val="ConsPlusNormal"/>
              <w:jc w:val="center"/>
              <w:rPr>
                <w:rFonts w:eastAsiaTheme="minorHAnsi"/>
              </w:rPr>
            </w:pPr>
            <w:r w:rsidRPr="00E469E3">
              <w:rPr>
                <w:rFonts w:eastAsiaTheme="minorHAnsi"/>
              </w:rPr>
              <w:t>10</w:t>
            </w:r>
          </w:p>
        </w:tc>
      </w:tr>
      <w:tr w:rsidR="005B4161" w:rsidRPr="00E469E3" w:rsidTr="008F0E2E">
        <w:tc>
          <w:tcPr>
            <w:tcW w:w="3181" w:type="dxa"/>
          </w:tcPr>
          <w:p w:rsidR="005B4161" w:rsidRPr="005B4161" w:rsidRDefault="005B4161" w:rsidP="008F0E2E">
            <w:pPr>
              <w:pStyle w:val="ConsPlusNormal"/>
              <w:jc w:val="center"/>
              <w:rPr>
                <w:rFonts w:eastAsiaTheme="minorHAnsi"/>
                <w:lang w:val="tt-RU"/>
              </w:rPr>
            </w:pPr>
            <w:r>
              <w:rPr>
                <w:rFonts w:eastAsiaTheme="minorHAnsi"/>
              </w:rPr>
              <w:t xml:space="preserve">15елдан </w:t>
            </w:r>
            <w:proofErr w:type="spellStart"/>
            <w:r>
              <w:rPr>
                <w:rFonts w:eastAsiaTheme="minorHAnsi"/>
              </w:rPr>
              <w:t>артык</w:t>
            </w:r>
            <w:proofErr w:type="spellEnd"/>
          </w:p>
        </w:tc>
        <w:tc>
          <w:tcPr>
            <w:tcW w:w="5103" w:type="dxa"/>
          </w:tcPr>
          <w:p w:rsidR="005B4161" w:rsidRPr="00E469E3" w:rsidRDefault="005B4161" w:rsidP="008F0E2E">
            <w:pPr>
              <w:pStyle w:val="ConsPlusNormal"/>
              <w:jc w:val="center"/>
              <w:rPr>
                <w:rFonts w:eastAsiaTheme="minorHAnsi"/>
              </w:rPr>
            </w:pPr>
            <w:r w:rsidRPr="00E469E3">
              <w:rPr>
                <w:rFonts w:eastAsiaTheme="minorHAnsi"/>
              </w:rPr>
              <w:t>15</w:t>
            </w:r>
          </w:p>
        </w:tc>
      </w:tr>
    </w:tbl>
    <w:p w:rsidR="004E24FC" w:rsidRPr="00A44AAE" w:rsidRDefault="004E24FC" w:rsidP="004E24FC">
      <w:pPr>
        <w:pStyle w:val="ConsPlusNonformat"/>
        <w:rPr>
          <w:rFonts w:ascii="Times New Roman" w:hAnsi="Times New Roman" w:cs="Times New Roman"/>
          <w:sz w:val="28"/>
          <w:szCs w:val="28"/>
          <w:lang w:val="tt-RU"/>
        </w:rPr>
      </w:pPr>
    </w:p>
    <w:p w:rsidR="004E24FC" w:rsidRPr="00A44AAE" w:rsidRDefault="004E24FC" w:rsidP="004E24FC">
      <w:pPr>
        <w:pStyle w:val="ConsPlusNonformat"/>
        <w:rPr>
          <w:rFonts w:ascii="Times New Roman" w:hAnsi="Times New Roman" w:cs="Times New Roman"/>
          <w:sz w:val="28"/>
          <w:szCs w:val="28"/>
          <w:lang w:val="tt-RU"/>
        </w:rPr>
      </w:pPr>
      <w:r w:rsidRPr="00A44AAE">
        <w:rPr>
          <w:rFonts w:ascii="Times New Roman" w:hAnsi="Times New Roman" w:cs="Times New Roman"/>
          <w:sz w:val="28"/>
          <w:szCs w:val="28"/>
          <w:lang w:val="tt-RU"/>
        </w:rPr>
        <w:lastRenderedPageBreak/>
        <w:t>2) вазыйфаи окладның 10 проценты күләмендә эш интенсивлыгы өчен вазыйфаи окладка айлык өстәмә;</w:t>
      </w:r>
    </w:p>
    <w:p w:rsidR="004E24FC" w:rsidRPr="00C349D6" w:rsidRDefault="004E24FC" w:rsidP="004E24FC">
      <w:pPr>
        <w:pStyle w:val="ConsPlusNonformat"/>
        <w:rPr>
          <w:rFonts w:ascii="Times New Roman" w:hAnsi="Times New Roman" w:cs="Times New Roman"/>
          <w:sz w:val="28"/>
          <w:szCs w:val="28"/>
          <w:lang w:val="tt-RU"/>
        </w:rPr>
      </w:pPr>
      <w:r w:rsidRPr="00C349D6">
        <w:rPr>
          <w:rFonts w:ascii="Times New Roman" w:hAnsi="Times New Roman" w:cs="Times New Roman"/>
          <w:sz w:val="28"/>
          <w:szCs w:val="28"/>
          <w:lang w:val="tt-RU"/>
        </w:rPr>
        <w:t>3) еллык түләүле отпуск биргәндә бер тапкыр бирелә торган түләү күләме елына вазыйфаи окладның 120 проценты күләмендә;</w:t>
      </w:r>
    </w:p>
    <w:p w:rsidR="004E24FC" w:rsidRPr="00A44AAE" w:rsidRDefault="00A44AAE" w:rsidP="004E24FC">
      <w:pPr>
        <w:pStyle w:val="ConsPlusNonformat"/>
        <w:rPr>
          <w:rFonts w:ascii="Times New Roman" w:hAnsi="Times New Roman" w:cs="Times New Roman"/>
          <w:sz w:val="28"/>
          <w:szCs w:val="28"/>
          <w:lang w:val="tt-RU"/>
        </w:rPr>
      </w:pPr>
      <w:r>
        <w:rPr>
          <w:rFonts w:ascii="Times New Roman" w:hAnsi="Times New Roman" w:cs="Times New Roman"/>
          <w:sz w:val="28"/>
          <w:szCs w:val="28"/>
          <w:lang w:val="tt-RU"/>
        </w:rPr>
        <w:tab/>
      </w:r>
      <w:r w:rsidR="004E24FC" w:rsidRPr="00A44AAE">
        <w:rPr>
          <w:rFonts w:ascii="Times New Roman" w:hAnsi="Times New Roman" w:cs="Times New Roman"/>
          <w:sz w:val="28"/>
          <w:szCs w:val="28"/>
          <w:lang w:val="tt-RU"/>
        </w:rPr>
        <w:t>Әгәр хисапчыларга календарь ел дәвамында еллык түләүле ял бирелмәсә, бер тапкыр түләнә торган акча түләнелә һәм декабрьдә, эштән азат ителгән очракта, аңа пропорциональ рәвештә түләнә.</w:t>
      </w:r>
    </w:p>
    <w:p w:rsidR="004E24FC" w:rsidRPr="00C349D6" w:rsidRDefault="00A44AAE" w:rsidP="004E24FC">
      <w:pPr>
        <w:pStyle w:val="ConsPlusNonformat"/>
        <w:rPr>
          <w:rFonts w:ascii="Times New Roman" w:hAnsi="Times New Roman" w:cs="Times New Roman"/>
          <w:sz w:val="28"/>
          <w:szCs w:val="28"/>
          <w:lang w:val="tt-RU"/>
        </w:rPr>
      </w:pPr>
      <w:r>
        <w:rPr>
          <w:rFonts w:ascii="Times New Roman" w:hAnsi="Times New Roman" w:cs="Times New Roman"/>
          <w:sz w:val="28"/>
          <w:szCs w:val="28"/>
          <w:lang w:val="tt-RU"/>
        </w:rPr>
        <w:tab/>
      </w:r>
      <w:r w:rsidR="004E24FC" w:rsidRPr="00A44AAE">
        <w:rPr>
          <w:rFonts w:ascii="Times New Roman" w:hAnsi="Times New Roman" w:cs="Times New Roman"/>
          <w:sz w:val="28"/>
          <w:szCs w:val="28"/>
          <w:lang w:val="tt-RU"/>
        </w:rPr>
        <w:t xml:space="preserve">Беренче елда еллык түләүле отпуск биргәндә хисапчыларга бер тапкыр түләнә торган түләү календарь елында башкарылган вакытка пропорциональ рәвештә башкарыла. </w:t>
      </w:r>
      <w:r w:rsidR="004E24FC" w:rsidRPr="00C349D6">
        <w:rPr>
          <w:rFonts w:ascii="Times New Roman" w:hAnsi="Times New Roman" w:cs="Times New Roman"/>
          <w:sz w:val="28"/>
          <w:szCs w:val="28"/>
          <w:lang w:val="tt-RU"/>
        </w:rPr>
        <w:t>Эшләнгән вакыт агымдагы елның 31 декабренә эшкә кергән көннән исәпләнә.</w:t>
      </w:r>
    </w:p>
    <w:p w:rsidR="004E24FC" w:rsidRPr="00C349D6" w:rsidRDefault="004E24FC" w:rsidP="004E24FC">
      <w:pPr>
        <w:pStyle w:val="ConsPlusNonformat"/>
        <w:rPr>
          <w:rFonts w:ascii="Times New Roman" w:hAnsi="Times New Roman" w:cs="Times New Roman"/>
          <w:sz w:val="28"/>
          <w:szCs w:val="28"/>
          <w:lang w:val="tt-RU"/>
        </w:rPr>
      </w:pPr>
      <w:r w:rsidRPr="00C349D6">
        <w:rPr>
          <w:rFonts w:ascii="Times New Roman" w:hAnsi="Times New Roman" w:cs="Times New Roman"/>
          <w:sz w:val="28"/>
          <w:szCs w:val="28"/>
          <w:lang w:val="tt-RU"/>
        </w:rPr>
        <w:t>4) хезмәт өчен түләүнең билгеләнгән фонды чикләрендә акчалата бүләкләү, матди ярдәм күрсәтү;</w:t>
      </w: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 xml:space="preserve">5) ай һәм квартал </w:t>
      </w:r>
      <w:proofErr w:type="spellStart"/>
      <w:r w:rsidRPr="004E24FC">
        <w:rPr>
          <w:rFonts w:ascii="Times New Roman" w:hAnsi="Times New Roman" w:cs="Times New Roman"/>
          <w:sz w:val="28"/>
          <w:szCs w:val="28"/>
        </w:rPr>
        <w:t>эш</w:t>
      </w:r>
      <w:proofErr w:type="spellEnd"/>
      <w:r w:rsidRPr="004E24FC">
        <w:rPr>
          <w:rFonts w:ascii="Times New Roman" w:hAnsi="Times New Roman" w:cs="Times New Roman"/>
          <w:sz w:val="28"/>
          <w:szCs w:val="28"/>
        </w:rPr>
        <w:t xml:space="preserve"> нәтиҗәләре </w:t>
      </w:r>
      <w:proofErr w:type="spellStart"/>
      <w:r w:rsidRPr="004E24FC">
        <w:rPr>
          <w:rFonts w:ascii="Times New Roman" w:hAnsi="Times New Roman" w:cs="Times New Roman"/>
          <w:sz w:val="28"/>
          <w:szCs w:val="28"/>
        </w:rPr>
        <w:t>буенча</w:t>
      </w:r>
      <w:proofErr w:type="spellEnd"/>
      <w:r w:rsidRPr="004E24FC">
        <w:rPr>
          <w:rFonts w:ascii="Times New Roman" w:hAnsi="Times New Roman" w:cs="Times New Roman"/>
          <w:sz w:val="28"/>
          <w:szCs w:val="28"/>
        </w:rPr>
        <w:t xml:space="preserve"> премия.</w:t>
      </w: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 xml:space="preserve">4. </w:t>
      </w:r>
      <w:proofErr w:type="spellStart"/>
      <w:r w:rsidR="00C349D6">
        <w:rPr>
          <w:rFonts w:ascii="Times New Roman" w:hAnsi="Times New Roman" w:cs="Times New Roman"/>
          <w:sz w:val="28"/>
          <w:szCs w:val="28"/>
        </w:rPr>
        <w:t>Хисапчыларны</w:t>
      </w:r>
      <w:proofErr w:type="spellEnd"/>
      <w:r w:rsidR="00C349D6">
        <w:rPr>
          <w:rFonts w:ascii="Times New Roman" w:hAnsi="Times New Roman" w:cs="Times New Roman"/>
          <w:sz w:val="28"/>
          <w:szCs w:val="28"/>
          <w:lang w:val="tt-RU"/>
        </w:rPr>
        <w:t>ң е</w:t>
      </w:r>
      <w:proofErr w:type="spellStart"/>
      <w:r w:rsidRPr="004E24FC">
        <w:rPr>
          <w:rFonts w:ascii="Times New Roman" w:hAnsi="Times New Roman" w:cs="Times New Roman"/>
          <w:sz w:val="28"/>
          <w:szCs w:val="28"/>
        </w:rPr>
        <w:t>ллык</w:t>
      </w:r>
      <w:proofErr w:type="spellEnd"/>
      <w:r w:rsidRPr="004E24FC">
        <w:rPr>
          <w:rFonts w:ascii="Times New Roman" w:hAnsi="Times New Roman" w:cs="Times New Roman"/>
          <w:sz w:val="28"/>
          <w:szCs w:val="28"/>
        </w:rPr>
        <w:t xml:space="preserve"> хезмәт </w:t>
      </w:r>
      <w:proofErr w:type="spellStart"/>
      <w:r w:rsidR="00C349D6">
        <w:rPr>
          <w:rFonts w:ascii="Times New Roman" w:hAnsi="Times New Roman" w:cs="Times New Roman"/>
          <w:sz w:val="28"/>
          <w:szCs w:val="28"/>
        </w:rPr>
        <w:t>хакы</w:t>
      </w:r>
      <w:proofErr w:type="spellEnd"/>
      <w:r w:rsidR="00C349D6">
        <w:rPr>
          <w:rFonts w:ascii="Times New Roman" w:hAnsi="Times New Roman" w:cs="Times New Roman"/>
          <w:sz w:val="28"/>
          <w:szCs w:val="28"/>
        </w:rPr>
        <w:t xml:space="preserve"> фонды </w:t>
      </w:r>
      <w:r w:rsidR="00C349D6">
        <w:rPr>
          <w:rFonts w:ascii="Times New Roman" w:hAnsi="Times New Roman" w:cs="Times New Roman"/>
          <w:sz w:val="28"/>
          <w:szCs w:val="28"/>
          <w:lang w:val="tt-RU"/>
        </w:rPr>
        <w:t xml:space="preserve">түбәндәге </w:t>
      </w:r>
      <w:proofErr w:type="spellStart"/>
      <w:r w:rsidRPr="004E24FC">
        <w:rPr>
          <w:rFonts w:ascii="Times New Roman" w:hAnsi="Times New Roman" w:cs="Times New Roman"/>
          <w:sz w:val="28"/>
          <w:szCs w:val="28"/>
        </w:rPr>
        <w:t>формуласы</w:t>
      </w:r>
      <w:proofErr w:type="spellEnd"/>
      <w:r w:rsidRPr="004E24FC">
        <w:rPr>
          <w:rFonts w:ascii="Times New Roman" w:hAnsi="Times New Roman" w:cs="Times New Roman"/>
          <w:sz w:val="28"/>
          <w:szCs w:val="28"/>
        </w:rPr>
        <w:t xml:space="preserve"> </w:t>
      </w:r>
      <w:proofErr w:type="spellStart"/>
      <w:r w:rsidRPr="004E24FC">
        <w:rPr>
          <w:rFonts w:ascii="Times New Roman" w:hAnsi="Times New Roman" w:cs="Times New Roman"/>
          <w:sz w:val="28"/>
          <w:szCs w:val="28"/>
        </w:rPr>
        <w:t>буенча</w:t>
      </w:r>
      <w:proofErr w:type="spellEnd"/>
      <w:r w:rsidRPr="004E24FC">
        <w:rPr>
          <w:rFonts w:ascii="Times New Roman" w:hAnsi="Times New Roman" w:cs="Times New Roman"/>
          <w:sz w:val="28"/>
          <w:szCs w:val="28"/>
        </w:rPr>
        <w:t xml:space="preserve"> исәпләнә:</w:t>
      </w:r>
    </w:p>
    <w:p w:rsidR="004E24FC" w:rsidRPr="004E24FC" w:rsidRDefault="004E24FC" w:rsidP="004E24FC">
      <w:pPr>
        <w:pStyle w:val="ConsPlusNonformat"/>
        <w:rPr>
          <w:rFonts w:ascii="Times New Roman" w:hAnsi="Times New Roman" w:cs="Times New Roman"/>
          <w:sz w:val="28"/>
          <w:szCs w:val="28"/>
        </w:rPr>
      </w:pPr>
    </w:p>
    <w:p w:rsidR="00A44AAE" w:rsidRDefault="00A44AAE" w:rsidP="00A44AAE">
      <w:pPr>
        <w:pStyle w:val="ConsPlusNormal"/>
        <w:spacing w:line="264" w:lineRule="auto"/>
        <w:jc w:val="both"/>
        <w:rPr>
          <w:lang w:val="en-US"/>
        </w:rPr>
      </w:pPr>
      <m:oMathPara>
        <m:oMath>
          <m:r>
            <w:rPr>
              <w:rFonts w:ascii="Cambria Math" w:hAnsi="Cambria Math"/>
            </w:rPr>
            <m:t>F</m:t>
          </m:r>
          <m:r>
            <w:rPr>
              <w:rFonts w:ascii="Cambria Math" w:hAnsi="Cambria Math"/>
              <w:lang w:val="en-US"/>
            </w:rPr>
            <m:t>OT</m:t>
          </m:r>
          <m:r>
            <w:rPr>
              <w:rFonts w:ascii="Cambria Math" w:hAnsi="Cambria Math"/>
            </w:rPr>
            <m:t>=</m:t>
          </m:r>
          <m:nary>
            <m:naryPr>
              <m:chr m:val="∑"/>
              <m:limLoc m:val="undOvr"/>
              <m:ctrlPr>
                <w:rPr>
                  <w:rFonts w:ascii="Cambria Math" w:hAnsi="Cambria Math"/>
                  <w:i/>
                </w:rPr>
              </m:ctrlPr>
            </m:naryPr>
            <m:sub>
              <m:r>
                <w:rPr>
                  <w:rFonts w:ascii="Cambria Math" w:hAnsi="Cambria Math"/>
                </w:rPr>
                <m:t>1</m:t>
              </m:r>
            </m:sub>
            <m:sup>
              <m:r>
                <w:rPr>
                  <w:rFonts w:ascii="Cambria Math" w:hAnsi="Cambria Math"/>
                  <w:lang w:val="en-US"/>
                </w:rPr>
                <m:t>n</m:t>
              </m:r>
            </m:sup>
            <m:e>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0,3*O</m:t>
                      </m:r>
                    </m:e>
                    <m:sub>
                      <m:r>
                        <w:rPr>
                          <w:rFonts w:ascii="Cambria Math" w:hAnsi="Cambria Math"/>
                        </w:rPr>
                        <m:t>d</m:t>
                      </m:r>
                    </m:sub>
                  </m:sSub>
                </m:e>
              </m:d>
            </m:e>
          </m:nary>
          <m:r>
            <w:rPr>
              <w:rFonts w:ascii="Cambria Math" w:hAnsi="Cambria Math"/>
            </w:rPr>
            <m:t>*k)*(1+t)+</m:t>
          </m:r>
          <m:nary>
            <m:naryPr>
              <m:chr m:val="∑"/>
              <m:limLoc m:val="undOvr"/>
              <m:ctrlPr>
                <w:rPr>
                  <w:rFonts w:ascii="Cambria Math" w:hAnsi="Cambria Math"/>
                  <w:i/>
                </w:rPr>
              </m:ctrlPr>
            </m:naryPr>
            <m:sub>
              <m:r>
                <w:rPr>
                  <w:rFonts w:ascii="Cambria Math" w:hAnsi="Cambria Math"/>
                </w:rPr>
                <m:t>1</m:t>
              </m:r>
            </m:sub>
            <m:sup>
              <m:r>
                <w:rPr>
                  <w:rFonts w:ascii="Cambria Math" w:hAnsi="Cambria Math"/>
                  <w:lang w:val="en-US"/>
                </w:rPr>
                <m:t>n</m:t>
              </m:r>
            </m:sup>
            <m:e>
              <m:r>
                <w:rPr>
                  <w:rFonts w:ascii="Cambria Math" w:hAnsi="Cambria Math"/>
                </w:rPr>
                <m:t>Р</m:t>
              </m:r>
            </m:e>
          </m:nary>
          <m:r>
            <w:rPr>
              <w:rFonts w:ascii="Cambria Math" w:hAnsi="Cambria Math"/>
            </w:rPr>
            <m:t>*(1+t);</m:t>
          </m:r>
        </m:oMath>
      </m:oMathPara>
    </w:p>
    <w:p w:rsidR="004E24FC" w:rsidRPr="004E24FC" w:rsidRDefault="004E24FC" w:rsidP="004E24FC">
      <w:pPr>
        <w:pStyle w:val="ConsPlusNonformat"/>
        <w:rPr>
          <w:rFonts w:ascii="Times New Roman" w:hAnsi="Times New Roman" w:cs="Times New Roman"/>
          <w:sz w:val="28"/>
          <w:szCs w:val="28"/>
        </w:rPr>
      </w:pPr>
    </w:p>
    <w:p w:rsidR="004E24FC" w:rsidRPr="004E24FC" w:rsidRDefault="004E24FC" w:rsidP="004E24FC">
      <w:pPr>
        <w:pStyle w:val="ConsPlusNonformat"/>
        <w:rPr>
          <w:rFonts w:ascii="Times New Roman" w:hAnsi="Times New Roman" w:cs="Times New Roman"/>
          <w:sz w:val="28"/>
          <w:szCs w:val="28"/>
        </w:rPr>
      </w:pPr>
      <w:proofErr w:type="spellStart"/>
      <w:r w:rsidRPr="004E24FC">
        <w:rPr>
          <w:rFonts w:ascii="Times New Roman" w:hAnsi="Times New Roman" w:cs="Times New Roman"/>
          <w:sz w:val="28"/>
          <w:szCs w:val="28"/>
        </w:rPr>
        <w:t>кайда</w:t>
      </w:r>
      <w:proofErr w:type="spellEnd"/>
      <w:r w:rsidRPr="004E24FC">
        <w:rPr>
          <w:rFonts w:ascii="Times New Roman" w:hAnsi="Times New Roman" w:cs="Times New Roman"/>
          <w:sz w:val="28"/>
          <w:szCs w:val="28"/>
        </w:rPr>
        <w:t>:</w:t>
      </w:r>
    </w:p>
    <w:p w:rsidR="004E24FC" w:rsidRPr="004E24FC" w:rsidRDefault="00A44AAE"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FOT</w:t>
      </w:r>
      <w:r w:rsidR="004E24FC" w:rsidRPr="004E24FC">
        <w:rPr>
          <w:rFonts w:ascii="Times New Roman" w:hAnsi="Times New Roman" w:cs="Times New Roman"/>
          <w:sz w:val="28"/>
          <w:szCs w:val="28"/>
        </w:rPr>
        <w:t xml:space="preserve"> </w:t>
      </w:r>
      <w:r>
        <w:rPr>
          <w:rFonts w:ascii="Times New Roman" w:hAnsi="Times New Roman" w:cs="Times New Roman"/>
          <w:sz w:val="28"/>
          <w:szCs w:val="28"/>
        </w:rPr>
        <w:t>–</w:t>
      </w:r>
      <w:r w:rsidR="004E24FC" w:rsidRPr="004E24FC">
        <w:rPr>
          <w:rFonts w:ascii="Times New Roman" w:hAnsi="Times New Roman" w:cs="Times New Roman"/>
          <w:sz w:val="28"/>
          <w:szCs w:val="28"/>
        </w:rPr>
        <w:t xml:space="preserve"> </w:t>
      </w:r>
      <w:r>
        <w:rPr>
          <w:rFonts w:ascii="Times New Roman" w:hAnsi="Times New Roman" w:cs="Times New Roman"/>
          <w:sz w:val="28"/>
          <w:szCs w:val="28"/>
          <w:lang w:val="tt-RU"/>
        </w:rPr>
        <w:t xml:space="preserve">хисапчыларның </w:t>
      </w:r>
      <w:proofErr w:type="spellStart"/>
      <w:r w:rsidR="004E24FC" w:rsidRPr="004E24FC">
        <w:rPr>
          <w:rFonts w:ascii="Times New Roman" w:hAnsi="Times New Roman" w:cs="Times New Roman"/>
          <w:sz w:val="28"/>
          <w:szCs w:val="28"/>
        </w:rPr>
        <w:t>еллы</w:t>
      </w:r>
      <w:r>
        <w:rPr>
          <w:rFonts w:ascii="Times New Roman" w:hAnsi="Times New Roman" w:cs="Times New Roman"/>
          <w:sz w:val="28"/>
          <w:szCs w:val="28"/>
        </w:rPr>
        <w:t>к</w:t>
      </w:r>
      <w:proofErr w:type="spellEnd"/>
      <w:r>
        <w:rPr>
          <w:rFonts w:ascii="Times New Roman" w:hAnsi="Times New Roman" w:cs="Times New Roman"/>
          <w:sz w:val="28"/>
          <w:szCs w:val="28"/>
        </w:rPr>
        <w:t xml:space="preserve"> хезмәт </w:t>
      </w:r>
      <w:proofErr w:type="spellStart"/>
      <w:r>
        <w:rPr>
          <w:rFonts w:ascii="Times New Roman" w:hAnsi="Times New Roman" w:cs="Times New Roman"/>
          <w:sz w:val="28"/>
          <w:szCs w:val="28"/>
        </w:rPr>
        <w:t>хакы</w:t>
      </w:r>
      <w:proofErr w:type="spellEnd"/>
      <w:r>
        <w:rPr>
          <w:rFonts w:ascii="Times New Roman" w:hAnsi="Times New Roman" w:cs="Times New Roman"/>
          <w:sz w:val="28"/>
          <w:szCs w:val="28"/>
        </w:rPr>
        <w:t xml:space="preserve"> фонды</w:t>
      </w:r>
      <w:proofErr w:type="gramStart"/>
      <w:r>
        <w:rPr>
          <w:rFonts w:ascii="Times New Roman" w:hAnsi="Times New Roman" w:cs="Times New Roman"/>
          <w:sz w:val="28"/>
          <w:szCs w:val="28"/>
        </w:rPr>
        <w:t xml:space="preserve"> </w:t>
      </w:r>
      <w:r w:rsidR="004E24FC" w:rsidRPr="004E24FC">
        <w:rPr>
          <w:rFonts w:ascii="Times New Roman" w:hAnsi="Times New Roman" w:cs="Times New Roman"/>
          <w:sz w:val="28"/>
          <w:szCs w:val="28"/>
        </w:rPr>
        <w:t>;</w:t>
      </w:r>
      <w:proofErr w:type="gramEnd"/>
    </w:p>
    <w:p w:rsidR="004E24FC" w:rsidRPr="004E24FC" w:rsidRDefault="004318FB" w:rsidP="004E24FC">
      <w:pPr>
        <w:pStyle w:val="ConsPlusNonformat"/>
        <w:rPr>
          <w:rFonts w:ascii="Times New Roman" w:hAnsi="Times New Roman" w:cs="Times New Roman"/>
          <w:sz w:val="28"/>
          <w:szCs w:val="28"/>
        </w:rPr>
      </w:pPr>
      <m:oMath>
        <m:sSub>
          <m:sSubPr>
            <m:ctrlPr>
              <w:rPr>
                <w:rFonts w:ascii="Cambria Math" w:hAnsi="Cambria Math"/>
                <w:i/>
                <w:sz w:val="36"/>
                <w:szCs w:val="36"/>
              </w:rPr>
            </m:ctrlPr>
          </m:sSubPr>
          <m:e>
            <m:r>
              <w:rPr>
                <w:rFonts w:ascii="Cambria Math" w:hAnsi="Cambria Math"/>
                <w:sz w:val="36"/>
                <w:szCs w:val="36"/>
              </w:rPr>
              <m:t>O</m:t>
            </m:r>
          </m:e>
          <m:sub>
            <m:r>
              <w:rPr>
                <w:rFonts w:ascii="Cambria Math" w:hAnsi="Cambria Math"/>
                <w:sz w:val="36"/>
                <w:szCs w:val="36"/>
              </w:rPr>
              <m:t>d</m:t>
            </m:r>
          </m:sub>
        </m:sSub>
      </m:oMath>
      <w:r w:rsidR="004E24FC" w:rsidRPr="00A44AAE">
        <w:rPr>
          <w:rFonts w:ascii="Times New Roman" w:hAnsi="Times New Roman" w:cs="Times New Roman"/>
          <w:sz w:val="36"/>
          <w:szCs w:val="36"/>
        </w:rPr>
        <w:t>-</w:t>
      </w:r>
      <w:r w:rsidR="00A44AAE">
        <w:rPr>
          <w:rFonts w:ascii="Times New Roman" w:hAnsi="Times New Roman" w:cs="Times New Roman"/>
          <w:sz w:val="28"/>
          <w:szCs w:val="28"/>
          <w:lang w:val="tt-RU"/>
        </w:rPr>
        <w:t xml:space="preserve"> хисапчыларга </w:t>
      </w:r>
      <w:r w:rsidR="004E24FC" w:rsidRPr="004E24FC">
        <w:rPr>
          <w:rFonts w:ascii="Times New Roman" w:hAnsi="Times New Roman" w:cs="Times New Roman"/>
          <w:sz w:val="28"/>
          <w:szCs w:val="28"/>
        </w:rPr>
        <w:t xml:space="preserve">хезмәт </w:t>
      </w:r>
      <w:proofErr w:type="spellStart"/>
      <w:r w:rsidR="004E24FC" w:rsidRPr="004E24FC">
        <w:rPr>
          <w:rFonts w:ascii="Times New Roman" w:hAnsi="Times New Roman" w:cs="Times New Roman"/>
          <w:sz w:val="28"/>
          <w:szCs w:val="28"/>
        </w:rPr>
        <w:t>окладларын</w:t>
      </w:r>
      <w:proofErr w:type="spellEnd"/>
      <w:r w:rsidR="004E24FC" w:rsidRPr="004E24FC">
        <w:rPr>
          <w:rFonts w:ascii="Times New Roman" w:hAnsi="Times New Roman" w:cs="Times New Roman"/>
          <w:sz w:val="28"/>
          <w:szCs w:val="28"/>
        </w:rPr>
        <w:t xml:space="preserve"> түләү өчен </w:t>
      </w:r>
      <w:proofErr w:type="spellStart"/>
      <w:r w:rsidR="004E24FC" w:rsidRPr="004E24FC">
        <w:rPr>
          <w:rFonts w:ascii="Times New Roman" w:hAnsi="Times New Roman" w:cs="Times New Roman"/>
          <w:sz w:val="28"/>
          <w:szCs w:val="28"/>
        </w:rPr>
        <w:t>акча</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суммасы</w:t>
      </w:r>
      <w:proofErr w:type="spellEnd"/>
      <w:r w:rsidR="004E24FC" w:rsidRPr="004E24FC">
        <w:rPr>
          <w:rFonts w:ascii="Times New Roman" w:hAnsi="Times New Roman" w:cs="Times New Roman"/>
          <w:sz w:val="28"/>
          <w:szCs w:val="28"/>
        </w:rPr>
        <w:t>;</w:t>
      </w:r>
    </w:p>
    <w:p w:rsidR="004E24FC" w:rsidRPr="004E24FC" w:rsidRDefault="004318FB" w:rsidP="004E24FC">
      <w:pPr>
        <w:pStyle w:val="ConsPlusNonformat"/>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0,3*O</m:t>
            </m:r>
          </m:e>
          <m:sub>
            <m:r>
              <w:rPr>
                <w:rFonts w:ascii="Cambria Math" w:hAnsi="Cambria Math"/>
                <w:sz w:val="28"/>
                <w:szCs w:val="28"/>
              </w:rPr>
              <m:t>d</m:t>
            </m:r>
          </m:sub>
        </m:sSub>
      </m:oMath>
      <w:r w:rsidR="00A44AAE">
        <w:rPr>
          <w:rFonts w:ascii="Times New Roman" w:hAnsi="Times New Roman" w:cs="Times New Roman"/>
          <w:sz w:val="28"/>
          <w:szCs w:val="28"/>
          <w:lang w:val="tt-RU"/>
        </w:rPr>
        <w:t xml:space="preserve"> </w:t>
      </w:r>
      <w:r w:rsidR="004E24FC" w:rsidRPr="004E24FC">
        <w:rPr>
          <w:rFonts w:ascii="Times New Roman" w:hAnsi="Times New Roman" w:cs="Times New Roman"/>
          <w:sz w:val="28"/>
          <w:szCs w:val="28"/>
        </w:rPr>
        <w:t>-</w:t>
      </w:r>
      <w:r w:rsidR="00A44AAE">
        <w:rPr>
          <w:rFonts w:ascii="Times New Roman" w:hAnsi="Times New Roman" w:cs="Times New Roman"/>
          <w:sz w:val="28"/>
          <w:szCs w:val="28"/>
          <w:lang w:val="tt-RU"/>
        </w:rPr>
        <w:t xml:space="preserve"> </w:t>
      </w:r>
      <w:proofErr w:type="spellStart"/>
      <w:r w:rsidR="004E24FC" w:rsidRPr="004E24FC">
        <w:rPr>
          <w:rFonts w:ascii="Times New Roman" w:hAnsi="Times New Roman" w:cs="Times New Roman"/>
          <w:sz w:val="28"/>
          <w:szCs w:val="28"/>
        </w:rPr>
        <w:t>тиешле</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еллар</w:t>
      </w:r>
      <w:proofErr w:type="spellEnd"/>
      <w:r w:rsidR="004E24FC" w:rsidRPr="004E24FC">
        <w:rPr>
          <w:rFonts w:ascii="Times New Roman" w:hAnsi="Times New Roman" w:cs="Times New Roman"/>
          <w:sz w:val="28"/>
          <w:szCs w:val="28"/>
        </w:rPr>
        <w:t xml:space="preserve"> эшләгән өчен </w:t>
      </w:r>
      <w:proofErr w:type="spellStart"/>
      <w:r w:rsidR="004E24FC" w:rsidRPr="004E24FC">
        <w:rPr>
          <w:rFonts w:ascii="Times New Roman" w:hAnsi="Times New Roman" w:cs="Times New Roman"/>
          <w:sz w:val="28"/>
          <w:szCs w:val="28"/>
        </w:rPr>
        <w:t>вазыйфаи</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окладка</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айлык</w:t>
      </w:r>
      <w:proofErr w:type="spellEnd"/>
      <w:r w:rsidR="004E24FC" w:rsidRPr="004E24FC">
        <w:rPr>
          <w:rFonts w:ascii="Times New Roman" w:hAnsi="Times New Roman" w:cs="Times New Roman"/>
          <w:sz w:val="28"/>
          <w:szCs w:val="28"/>
        </w:rPr>
        <w:t xml:space="preserve"> өстәмә түләү, </w:t>
      </w:r>
      <w:proofErr w:type="spellStart"/>
      <w:r w:rsidR="004E24FC" w:rsidRPr="004E24FC">
        <w:rPr>
          <w:rFonts w:ascii="Times New Roman" w:hAnsi="Times New Roman" w:cs="Times New Roman"/>
          <w:sz w:val="28"/>
          <w:szCs w:val="28"/>
        </w:rPr>
        <w:t>эш</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интенсивлыгы</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акчалата</w:t>
      </w:r>
      <w:proofErr w:type="spellEnd"/>
      <w:r w:rsidR="004E24FC" w:rsidRPr="004E24FC">
        <w:rPr>
          <w:rFonts w:ascii="Times New Roman" w:hAnsi="Times New Roman" w:cs="Times New Roman"/>
          <w:sz w:val="28"/>
          <w:szCs w:val="28"/>
        </w:rPr>
        <w:t xml:space="preserve"> бүләкләү, </w:t>
      </w:r>
      <w:proofErr w:type="spellStart"/>
      <w:r w:rsidR="004E24FC" w:rsidRPr="004E24FC">
        <w:rPr>
          <w:rFonts w:ascii="Times New Roman" w:hAnsi="Times New Roman" w:cs="Times New Roman"/>
          <w:sz w:val="28"/>
          <w:szCs w:val="28"/>
        </w:rPr>
        <w:t>еллык</w:t>
      </w:r>
      <w:proofErr w:type="spellEnd"/>
      <w:r w:rsidR="004E24FC" w:rsidRPr="004E24FC">
        <w:rPr>
          <w:rFonts w:ascii="Times New Roman" w:hAnsi="Times New Roman" w:cs="Times New Roman"/>
          <w:sz w:val="28"/>
          <w:szCs w:val="28"/>
        </w:rPr>
        <w:t xml:space="preserve"> түләүле отпуск, </w:t>
      </w:r>
      <w:proofErr w:type="spellStart"/>
      <w:r w:rsidR="004E24FC" w:rsidRPr="004E24FC">
        <w:rPr>
          <w:rFonts w:ascii="Times New Roman" w:hAnsi="Times New Roman" w:cs="Times New Roman"/>
          <w:sz w:val="28"/>
          <w:szCs w:val="28"/>
        </w:rPr>
        <w:t>матди</w:t>
      </w:r>
      <w:proofErr w:type="spellEnd"/>
      <w:r w:rsidR="004E24FC" w:rsidRPr="004E24FC">
        <w:rPr>
          <w:rFonts w:ascii="Times New Roman" w:hAnsi="Times New Roman" w:cs="Times New Roman"/>
          <w:sz w:val="28"/>
          <w:szCs w:val="28"/>
        </w:rPr>
        <w:t xml:space="preserve"> ярдәм күрсәткәндә </w:t>
      </w:r>
      <w:proofErr w:type="spellStart"/>
      <w:r w:rsidR="004E24FC" w:rsidRPr="004E24FC">
        <w:rPr>
          <w:rFonts w:ascii="Times New Roman" w:hAnsi="Times New Roman" w:cs="Times New Roman"/>
          <w:sz w:val="28"/>
          <w:szCs w:val="28"/>
        </w:rPr>
        <w:t>бер</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тапкыр</w:t>
      </w:r>
      <w:proofErr w:type="spellEnd"/>
      <w:r w:rsidR="004E24FC" w:rsidRPr="004E24FC">
        <w:rPr>
          <w:rFonts w:ascii="Times New Roman" w:hAnsi="Times New Roman" w:cs="Times New Roman"/>
          <w:sz w:val="28"/>
          <w:szCs w:val="28"/>
        </w:rPr>
        <w:t xml:space="preserve"> түләнә </w:t>
      </w:r>
      <w:proofErr w:type="spellStart"/>
      <w:r w:rsidR="004E24FC" w:rsidRPr="004E24FC">
        <w:rPr>
          <w:rFonts w:ascii="Times New Roman" w:hAnsi="Times New Roman" w:cs="Times New Roman"/>
          <w:sz w:val="28"/>
          <w:szCs w:val="28"/>
        </w:rPr>
        <w:t>торган</w:t>
      </w:r>
      <w:proofErr w:type="spellEnd"/>
      <w:r w:rsidR="004E24FC" w:rsidRPr="004E24FC">
        <w:rPr>
          <w:rFonts w:ascii="Times New Roman" w:hAnsi="Times New Roman" w:cs="Times New Roman"/>
          <w:sz w:val="28"/>
          <w:szCs w:val="28"/>
        </w:rPr>
        <w:t xml:space="preserve"> түләү өчен </w:t>
      </w:r>
      <w:proofErr w:type="spellStart"/>
      <w:r w:rsidR="004E24FC" w:rsidRPr="004E24FC">
        <w:rPr>
          <w:rFonts w:ascii="Times New Roman" w:hAnsi="Times New Roman" w:cs="Times New Roman"/>
          <w:sz w:val="28"/>
          <w:szCs w:val="28"/>
        </w:rPr>
        <w:t>акча</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суммасы</w:t>
      </w:r>
      <w:proofErr w:type="spellEnd"/>
      <w:r w:rsidR="004E24FC" w:rsidRPr="004E24FC">
        <w:rPr>
          <w:rFonts w:ascii="Times New Roman" w:hAnsi="Times New Roman" w:cs="Times New Roman"/>
          <w:sz w:val="28"/>
          <w:szCs w:val="28"/>
        </w:rPr>
        <w:t>;</w:t>
      </w:r>
    </w:p>
    <w:p w:rsidR="004E24FC" w:rsidRPr="004E24FC" w:rsidRDefault="00A44AAE" w:rsidP="004E24FC">
      <w:pPr>
        <w:pStyle w:val="ConsPlusNonformat"/>
        <w:rPr>
          <w:rFonts w:ascii="Times New Roman" w:hAnsi="Times New Roman" w:cs="Times New Roman"/>
          <w:sz w:val="28"/>
          <w:szCs w:val="28"/>
        </w:rPr>
      </w:pPr>
      <w:r>
        <w:rPr>
          <w:rFonts w:ascii="Times New Roman" w:hAnsi="Times New Roman" w:cs="Times New Roman"/>
          <w:sz w:val="28"/>
          <w:szCs w:val="28"/>
        </w:rPr>
        <w:t xml:space="preserve">Р – </w:t>
      </w:r>
      <w:r>
        <w:rPr>
          <w:rFonts w:ascii="Times New Roman" w:hAnsi="Times New Roman" w:cs="Times New Roman"/>
          <w:sz w:val="28"/>
          <w:szCs w:val="28"/>
          <w:lang w:val="tt-RU"/>
        </w:rPr>
        <w:t>хисапчы</w:t>
      </w:r>
      <w:r w:rsidR="004E24FC" w:rsidRPr="004E24FC">
        <w:rPr>
          <w:rFonts w:ascii="Times New Roman" w:hAnsi="Times New Roman" w:cs="Times New Roman"/>
          <w:sz w:val="28"/>
          <w:szCs w:val="28"/>
        </w:rPr>
        <w:t xml:space="preserve">ларның </w:t>
      </w:r>
      <w:proofErr w:type="spellStart"/>
      <w:r w:rsidR="004E24FC" w:rsidRPr="004E24FC">
        <w:rPr>
          <w:rFonts w:ascii="Times New Roman" w:hAnsi="Times New Roman" w:cs="Times New Roman"/>
          <w:sz w:val="28"/>
          <w:szCs w:val="28"/>
        </w:rPr>
        <w:t>еллык</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премиаль</w:t>
      </w:r>
      <w:proofErr w:type="spellEnd"/>
      <w:r w:rsidR="004E24FC" w:rsidRPr="004E24FC">
        <w:rPr>
          <w:rFonts w:ascii="Times New Roman" w:hAnsi="Times New Roman" w:cs="Times New Roman"/>
          <w:sz w:val="28"/>
          <w:szCs w:val="28"/>
        </w:rPr>
        <w:t xml:space="preserve"> фонды (әлеге Нигезләмәнең 3 </w:t>
      </w:r>
      <w:proofErr w:type="spellStart"/>
      <w:r w:rsidR="004E24FC" w:rsidRPr="004E24FC">
        <w:rPr>
          <w:rFonts w:ascii="Times New Roman" w:hAnsi="Times New Roman" w:cs="Times New Roman"/>
          <w:sz w:val="28"/>
          <w:szCs w:val="28"/>
        </w:rPr>
        <w:t>пунктындагы</w:t>
      </w:r>
      <w:proofErr w:type="spellEnd"/>
      <w:r w:rsidR="004E24FC" w:rsidRPr="004E24FC">
        <w:rPr>
          <w:rFonts w:ascii="Times New Roman" w:hAnsi="Times New Roman" w:cs="Times New Roman"/>
          <w:sz w:val="28"/>
          <w:szCs w:val="28"/>
        </w:rPr>
        <w:t xml:space="preserve"> 5 </w:t>
      </w:r>
      <w:proofErr w:type="spellStart"/>
      <w:r w:rsidR="004E24FC" w:rsidRPr="004E24FC">
        <w:rPr>
          <w:rFonts w:ascii="Times New Roman" w:hAnsi="Times New Roman" w:cs="Times New Roman"/>
          <w:sz w:val="28"/>
          <w:szCs w:val="28"/>
        </w:rPr>
        <w:t>пунктчасында</w:t>
      </w:r>
      <w:proofErr w:type="spellEnd"/>
      <w:r w:rsidR="004E24FC" w:rsidRPr="004E24FC">
        <w:rPr>
          <w:rFonts w:ascii="Times New Roman" w:hAnsi="Times New Roman" w:cs="Times New Roman"/>
          <w:sz w:val="28"/>
          <w:szCs w:val="28"/>
        </w:rPr>
        <w:t xml:space="preserve"> билгеләнгән </w:t>
      </w:r>
      <w:proofErr w:type="spellStart"/>
      <w:r w:rsidR="004E24FC" w:rsidRPr="004E24FC">
        <w:rPr>
          <w:rFonts w:ascii="Times New Roman" w:hAnsi="Times New Roman" w:cs="Times New Roman"/>
          <w:sz w:val="28"/>
          <w:szCs w:val="28"/>
        </w:rPr>
        <w:t>шартлардан</w:t>
      </w:r>
      <w:proofErr w:type="spellEnd"/>
      <w:r w:rsidR="004E24FC" w:rsidRPr="004E24FC">
        <w:rPr>
          <w:rFonts w:ascii="Times New Roman" w:hAnsi="Times New Roman" w:cs="Times New Roman"/>
          <w:sz w:val="28"/>
          <w:szCs w:val="28"/>
        </w:rPr>
        <w:t xml:space="preserve"> </w:t>
      </w:r>
      <w:proofErr w:type="spellStart"/>
      <w:r w:rsidR="004E24FC" w:rsidRPr="004E24FC">
        <w:rPr>
          <w:rFonts w:ascii="Times New Roman" w:hAnsi="Times New Roman" w:cs="Times New Roman"/>
          <w:sz w:val="28"/>
          <w:szCs w:val="28"/>
        </w:rPr>
        <w:t>чыгып</w:t>
      </w:r>
      <w:proofErr w:type="spellEnd"/>
      <w:r w:rsidR="004E24FC" w:rsidRPr="004E24FC">
        <w:rPr>
          <w:rFonts w:ascii="Times New Roman" w:hAnsi="Times New Roman" w:cs="Times New Roman"/>
          <w:sz w:val="28"/>
          <w:szCs w:val="28"/>
        </w:rPr>
        <w:t xml:space="preserve"> билгеләнә </w:t>
      </w:r>
      <w:proofErr w:type="spellStart"/>
      <w:r w:rsidR="004E24FC" w:rsidRPr="004E24FC">
        <w:rPr>
          <w:rFonts w:ascii="Times New Roman" w:hAnsi="Times New Roman" w:cs="Times New Roman"/>
          <w:sz w:val="28"/>
          <w:szCs w:val="28"/>
        </w:rPr>
        <w:t>торган</w:t>
      </w:r>
      <w:proofErr w:type="spellEnd"/>
      <w:r w:rsidR="004E24FC" w:rsidRPr="004E24FC">
        <w:rPr>
          <w:rFonts w:ascii="Times New Roman" w:hAnsi="Times New Roman" w:cs="Times New Roman"/>
          <w:sz w:val="28"/>
          <w:szCs w:val="28"/>
        </w:rPr>
        <w:t>));</w:t>
      </w: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n-хисапчыларның штат саны;</w:t>
      </w:r>
    </w:p>
    <w:p w:rsidR="004E24FC" w:rsidRPr="004E24FC" w:rsidRDefault="004E24FC" w:rsidP="004E24FC">
      <w:pPr>
        <w:pStyle w:val="ConsPlusNonformat"/>
        <w:rPr>
          <w:rFonts w:ascii="Times New Roman" w:hAnsi="Times New Roman" w:cs="Times New Roman"/>
          <w:sz w:val="28"/>
          <w:szCs w:val="28"/>
        </w:rPr>
      </w:pPr>
      <w:r w:rsidRPr="004E24FC">
        <w:rPr>
          <w:rFonts w:ascii="Times New Roman" w:hAnsi="Times New Roman" w:cs="Times New Roman"/>
          <w:sz w:val="28"/>
          <w:szCs w:val="28"/>
        </w:rPr>
        <w:t>k-12 ай;</w:t>
      </w:r>
    </w:p>
    <w:p w:rsidR="005A1588" w:rsidRPr="004E24FC" w:rsidRDefault="00A44AAE" w:rsidP="004E24FC">
      <w:pPr>
        <w:pStyle w:val="ConsPlusNonformat"/>
        <w:rPr>
          <w:rFonts w:ascii="Times New Roman" w:hAnsi="Times New Roman" w:cs="Times New Roman"/>
          <w:sz w:val="28"/>
          <w:szCs w:val="28"/>
        </w:rPr>
      </w:pPr>
      <m:oMath>
        <m:r>
          <w:rPr>
            <w:rFonts w:ascii="Cambria Math" w:hAnsi="Cambria Math"/>
            <w:sz w:val="28"/>
            <w:szCs w:val="28"/>
          </w:rPr>
          <m:t>t</m:t>
        </m:r>
      </m:oMath>
      <w:r w:rsidRPr="004E24FC">
        <w:rPr>
          <w:rFonts w:ascii="Times New Roman" w:hAnsi="Times New Roman" w:cs="Times New Roman"/>
          <w:sz w:val="28"/>
          <w:szCs w:val="28"/>
        </w:rPr>
        <w:t xml:space="preserve"> </w:t>
      </w:r>
      <w:r w:rsidR="004E24FC" w:rsidRPr="004E24FC">
        <w:rPr>
          <w:rFonts w:ascii="Times New Roman" w:hAnsi="Times New Roman" w:cs="Times New Roman"/>
          <w:sz w:val="28"/>
          <w:szCs w:val="28"/>
        </w:rPr>
        <w:t xml:space="preserve">-хезмәт өчен түләү </w:t>
      </w:r>
      <w:proofErr w:type="spellStart"/>
      <w:r w:rsidR="004E24FC" w:rsidRPr="004E24FC">
        <w:rPr>
          <w:rFonts w:ascii="Times New Roman" w:hAnsi="Times New Roman" w:cs="Times New Roman"/>
          <w:sz w:val="28"/>
          <w:szCs w:val="28"/>
        </w:rPr>
        <w:t>буенча</w:t>
      </w:r>
      <w:proofErr w:type="spellEnd"/>
      <w:r w:rsidR="004E24FC" w:rsidRPr="004E24FC">
        <w:rPr>
          <w:rFonts w:ascii="Times New Roman" w:hAnsi="Times New Roman" w:cs="Times New Roman"/>
          <w:sz w:val="28"/>
          <w:szCs w:val="28"/>
        </w:rPr>
        <w:t xml:space="preserve"> түләүләр исәпләү.</w:t>
      </w:r>
    </w:p>
    <w:sectPr w:rsidR="005A1588" w:rsidRPr="004E24FC" w:rsidSect="004E31E5">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2E75"/>
    <w:multiLevelType w:val="hybridMultilevel"/>
    <w:tmpl w:val="412E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33929"/>
    <w:multiLevelType w:val="hybridMultilevel"/>
    <w:tmpl w:val="DE4EEE84"/>
    <w:lvl w:ilvl="0" w:tplc="CF963C1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6E5"/>
    <w:rsid w:val="000F76B6"/>
    <w:rsid w:val="002058D5"/>
    <w:rsid w:val="00212651"/>
    <w:rsid w:val="004318FB"/>
    <w:rsid w:val="00470341"/>
    <w:rsid w:val="004B616D"/>
    <w:rsid w:val="004E24FC"/>
    <w:rsid w:val="004E31E5"/>
    <w:rsid w:val="00510951"/>
    <w:rsid w:val="00532C12"/>
    <w:rsid w:val="00582F1E"/>
    <w:rsid w:val="005A1588"/>
    <w:rsid w:val="005B4161"/>
    <w:rsid w:val="00603103"/>
    <w:rsid w:val="006447A2"/>
    <w:rsid w:val="00646E83"/>
    <w:rsid w:val="006F62E9"/>
    <w:rsid w:val="00933F7B"/>
    <w:rsid w:val="00A24A66"/>
    <w:rsid w:val="00A35BBE"/>
    <w:rsid w:val="00A44AAE"/>
    <w:rsid w:val="00A620AB"/>
    <w:rsid w:val="00A931E4"/>
    <w:rsid w:val="00AC6033"/>
    <w:rsid w:val="00B62646"/>
    <w:rsid w:val="00B8013A"/>
    <w:rsid w:val="00C349D6"/>
    <w:rsid w:val="00CA26E5"/>
    <w:rsid w:val="00CC509C"/>
    <w:rsid w:val="00CE2248"/>
    <w:rsid w:val="00D3395A"/>
    <w:rsid w:val="00DA310F"/>
    <w:rsid w:val="00DA6565"/>
    <w:rsid w:val="00EB3D0A"/>
    <w:rsid w:val="00FE3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E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26E5"/>
    <w:rPr>
      <w:rFonts w:ascii="Times New Roman" w:hAnsi="Times New Roman" w:cs="Times New Roman" w:hint="default"/>
      <w:color w:val="0000FF"/>
      <w:u w:val="single"/>
    </w:rPr>
  </w:style>
  <w:style w:type="paragraph" w:customStyle="1" w:styleId="ConsPlusNonformat">
    <w:name w:val="ConsPlusNonformat"/>
    <w:rsid w:val="00CA26E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CA26E5"/>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4">
    <w:name w:val="Сравнение редакций. Добавленный фрагмент"/>
    <w:rsid w:val="00CA26E5"/>
    <w:rPr>
      <w:color w:val="0000FF"/>
    </w:rPr>
  </w:style>
  <w:style w:type="paragraph" w:styleId="a5">
    <w:name w:val="List Paragraph"/>
    <w:basedOn w:val="a"/>
    <w:uiPriority w:val="34"/>
    <w:qFormat/>
    <w:rsid w:val="004E31E5"/>
    <w:pPr>
      <w:ind w:left="720"/>
      <w:contextualSpacing/>
    </w:pPr>
  </w:style>
  <w:style w:type="table" w:styleId="a6">
    <w:name w:val="Table Grid"/>
    <w:basedOn w:val="a1"/>
    <w:uiPriority w:val="59"/>
    <w:rsid w:val="005A1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A1588"/>
    <w:rPr>
      <w:rFonts w:ascii="Tahoma" w:hAnsi="Tahoma" w:cs="Tahoma"/>
      <w:sz w:val="16"/>
      <w:szCs w:val="16"/>
    </w:rPr>
  </w:style>
  <w:style w:type="character" w:customStyle="1" w:styleId="a8">
    <w:name w:val="Текст выноски Знак"/>
    <w:basedOn w:val="a0"/>
    <w:link w:val="a7"/>
    <w:uiPriority w:val="99"/>
    <w:semiHidden/>
    <w:rsid w:val="005A1588"/>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46223629">
      <w:bodyDiv w:val="1"/>
      <w:marLeft w:val="0"/>
      <w:marRight w:val="0"/>
      <w:marTop w:val="0"/>
      <w:marBottom w:val="0"/>
      <w:divBdr>
        <w:top w:val="none" w:sz="0" w:space="0" w:color="auto"/>
        <w:left w:val="none" w:sz="0" w:space="0" w:color="auto"/>
        <w:bottom w:val="none" w:sz="0" w:space="0" w:color="auto"/>
        <w:right w:val="none" w:sz="0" w:space="0" w:color="auto"/>
      </w:divBdr>
    </w:div>
    <w:div w:id="21384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dc:creator>
  <cp:lastModifiedBy>Admin</cp:lastModifiedBy>
  <cp:revision>6</cp:revision>
  <cp:lastPrinted>2019-05-14T07:37:00Z</cp:lastPrinted>
  <dcterms:created xsi:type="dcterms:W3CDTF">2019-04-29T11:13:00Z</dcterms:created>
  <dcterms:modified xsi:type="dcterms:W3CDTF">2019-09-23T12:31:00Z</dcterms:modified>
</cp:coreProperties>
</file>